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EC" w:rsidRPr="005445EC">
        <w:rPr>
          <w:rFonts w:ascii="Times New Roman" w:hAnsi="Times New Roman" w:cs="Times New Roman"/>
          <w:sz w:val="28"/>
          <w:szCs w:val="28"/>
        </w:rPr>
        <w:t xml:space="preserve">Послуги щодо технічної допомоги у сфері інформаційних технологій (послуги з технічної підтримки Веб - сайту Львівської обласної прокуратури (ДК 021:2015 - 72250000-2 "Послуги, </w:t>
      </w:r>
      <w:proofErr w:type="spellStart"/>
      <w:r w:rsidR="005445EC" w:rsidRPr="005445EC">
        <w:rPr>
          <w:rFonts w:ascii="Times New Roman" w:hAnsi="Times New Roman" w:cs="Times New Roman"/>
          <w:sz w:val="28"/>
          <w:szCs w:val="28"/>
        </w:rPr>
        <w:t>повязані</w:t>
      </w:r>
      <w:proofErr w:type="spellEnd"/>
      <w:r w:rsidR="005445EC" w:rsidRPr="005445EC">
        <w:rPr>
          <w:rFonts w:ascii="Times New Roman" w:hAnsi="Times New Roman" w:cs="Times New Roman"/>
          <w:sz w:val="28"/>
          <w:szCs w:val="28"/>
        </w:rPr>
        <w:t xml:space="preserve"> із системами та підтримкою")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B" w:rsidRPr="00455AAB">
        <w:rPr>
          <w:rFonts w:ascii="Times New Roman" w:hAnsi="Times New Roman" w:cs="Times New Roman"/>
          <w:sz w:val="28"/>
          <w:szCs w:val="28"/>
        </w:rPr>
        <w:tab/>
      </w:r>
      <w:r w:rsidR="005445EC" w:rsidRPr="005445EC">
        <w:rPr>
          <w:rFonts w:ascii="Times New Roman" w:hAnsi="Times New Roman" w:cs="Times New Roman"/>
          <w:sz w:val="28"/>
          <w:szCs w:val="28"/>
        </w:rPr>
        <w:t>UA-2022-02-14-001553-b</w:t>
      </w:r>
      <w:bookmarkStart w:id="0" w:name="_Toc41366744"/>
    </w:p>
    <w:p w:rsidR="005445EC" w:rsidRDefault="005445EC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EC" w:rsidRPr="005445EC" w:rsidRDefault="005445EC" w:rsidP="00544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 xml:space="preserve">Технічні характеристики: 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ind w:left="759" w:hanging="578"/>
      </w:pPr>
      <w:bookmarkStart w:id="1" w:name="_Toc368997786"/>
      <w:bookmarkStart w:id="2" w:name="_Toc63075301"/>
      <w:bookmarkEnd w:id="0"/>
      <w:r w:rsidRPr="00545183">
        <w:t>Загальні відомості</w:t>
      </w:r>
      <w:bookmarkEnd w:id="1"/>
      <w:bookmarkEnd w:id="2"/>
    </w:p>
    <w:p w:rsidR="005445EC" w:rsidRPr="00545183" w:rsidRDefault="005445EC" w:rsidP="005445EC">
      <w:pPr>
        <w:pStyle w:val="a0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 xml:space="preserve">У документі описані вимоги до надання послуг з технічної підтримки Веб-сайту </w:t>
      </w:r>
      <w:r>
        <w:rPr>
          <w:sz w:val="24"/>
          <w:szCs w:val="24"/>
        </w:rPr>
        <w:t>Львівської</w:t>
      </w:r>
      <w:r w:rsidRPr="00545183">
        <w:rPr>
          <w:sz w:val="24"/>
          <w:szCs w:val="24"/>
        </w:rPr>
        <w:t xml:space="preserve"> обласної прокуратури.</w:t>
      </w:r>
    </w:p>
    <w:p w:rsidR="005445EC" w:rsidRPr="00545183" w:rsidRDefault="005445EC" w:rsidP="005445EC">
      <w:pPr>
        <w:pStyle w:val="a0"/>
        <w:ind w:firstLine="709"/>
        <w:rPr>
          <w:sz w:val="24"/>
          <w:szCs w:val="24"/>
        </w:rPr>
      </w:pPr>
      <w:r w:rsidRPr="00545183">
        <w:rPr>
          <w:color w:val="000000" w:themeColor="text1"/>
          <w:sz w:val="24"/>
          <w:szCs w:val="24"/>
        </w:rPr>
        <w:t xml:space="preserve">Під послугами щодо технічної підтримки у сфері інформаційних технологій розуміється постачання послуг із супроводу та технічної підтримки програмної продукції, внаслідок яких відбуваються зміни в програмній продукції (у </w:t>
      </w:r>
      <w:proofErr w:type="spellStart"/>
      <w:r w:rsidRPr="00545183">
        <w:rPr>
          <w:color w:val="000000" w:themeColor="text1"/>
          <w:sz w:val="24"/>
          <w:szCs w:val="24"/>
        </w:rPr>
        <w:t>т.ч</w:t>
      </w:r>
      <w:proofErr w:type="spellEnd"/>
      <w:r w:rsidRPr="00545183">
        <w:rPr>
          <w:color w:val="000000" w:themeColor="text1"/>
          <w:sz w:val="24"/>
          <w:szCs w:val="24"/>
        </w:rPr>
        <w:t>. оновлення, удосконалення, модернізація та виправлення помилок).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ind w:left="759" w:hanging="578"/>
      </w:pPr>
      <w:bookmarkStart w:id="3" w:name="_Toc63075302"/>
      <w:r w:rsidRPr="00545183">
        <w:t>Об'єкт надання послуг</w:t>
      </w:r>
      <w:bookmarkEnd w:id="3"/>
    </w:p>
    <w:p w:rsidR="005445EC" w:rsidRPr="00545183" w:rsidRDefault="005445EC" w:rsidP="005445EC">
      <w:pPr>
        <w:pStyle w:val="a0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 xml:space="preserve">Об'єктом надання послуг є Веб-сайт </w:t>
      </w:r>
      <w:r>
        <w:rPr>
          <w:sz w:val="24"/>
          <w:szCs w:val="24"/>
        </w:rPr>
        <w:t>Львівської</w:t>
      </w:r>
      <w:r w:rsidRPr="00545183">
        <w:rPr>
          <w:sz w:val="24"/>
          <w:szCs w:val="24"/>
        </w:rPr>
        <w:t xml:space="preserve"> обласної прокуратури (далі – Веб-сайт).</w:t>
      </w:r>
    </w:p>
    <w:p w:rsidR="005445EC" w:rsidRPr="00545183" w:rsidRDefault="005445EC" w:rsidP="005445EC">
      <w:pPr>
        <w:pStyle w:val="a0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Веб-сайт забезпечує публікацію інформації щодо діяльності Регіональної прокуратури,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ind w:left="759" w:hanging="578"/>
      </w:pPr>
      <w:bookmarkStart w:id="4" w:name="_Toc191435814"/>
      <w:bookmarkStart w:id="5" w:name="_Toc191707477"/>
      <w:bookmarkStart w:id="6" w:name="_Toc368997788"/>
      <w:bookmarkStart w:id="7" w:name="_Toc63075303"/>
      <w:r w:rsidRPr="00545183">
        <w:t>Назва замовника і виконавця</w:t>
      </w:r>
      <w:bookmarkEnd w:id="4"/>
      <w:bookmarkEnd w:id="5"/>
      <w:bookmarkEnd w:id="6"/>
      <w:bookmarkEnd w:id="7"/>
    </w:p>
    <w:p w:rsidR="005445EC" w:rsidRPr="00545183" w:rsidRDefault="005445EC" w:rsidP="005445EC">
      <w:pPr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Замовник</w:t>
      </w:r>
      <w:r w:rsidRPr="00154F02">
        <w:rPr>
          <w:sz w:val="24"/>
          <w:szCs w:val="24"/>
        </w:rPr>
        <w:t>:  Львівська</w:t>
      </w:r>
      <w:r>
        <w:rPr>
          <w:sz w:val="24"/>
          <w:szCs w:val="24"/>
        </w:rPr>
        <w:t xml:space="preserve"> обласна прокуратура</w:t>
      </w:r>
    </w:p>
    <w:p w:rsidR="005445EC" w:rsidRPr="00545183" w:rsidRDefault="005445EC" w:rsidP="005445EC">
      <w:pPr>
        <w:shd w:val="clear" w:color="auto" w:fill="FFFFFF"/>
        <w:ind w:right="-131" w:firstLine="709"/>
        <w:rPr>
          <w:sz w:val="24"/>
          <w:szCs w:val="24"/>
        </w:rPr>
      </w:pPr>
      <w:r w:rsidRPr="00154F02">
        <w:rPr>
          <w:sz w:val="24"/>
          <w:szCs w:val="24"/>
        </w:rPr>
        <w:t xml:space="preserve">Адреса Замовника: </w:t>
      </w:r>
      <w:r>
        <w:rPr>
          <w:sz w:val="24"/>
          <w:szCs w:val="24"/>
        </w:rPr>
        <w:t>79005 м. Львів, проспект Шевченка. 17-19</w:t>
      </w:r>
    </w:p>
    <w:p w:rsidR="005445EC" w:rsidRPr="00545183" w:rsidRDefault="005445EC" w:rsidP="005445EC">
      <w:pPr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 xml:space="preserve">Виконавець: </w:t>
      </w:r>
      <w:r w:rsidRPr="00545183">
        <w:rPr>
          <w:sz w:val="24"/>
          <w:szCs w:val="24"/>
          <w:lang w:val="ru-RU"/>
        </w:rPr>
        <w:t>__________________________________</w:t>
      </w:r>
      <w:r w:rsidRPr="00545183">
        <w:rPr>
          <w:sz w:val="24"/>
          <w:szCs w:val="24"/>
        </w:rPr>
        <w:t>.</w:t>
      </w:r>
    </w:p>
    <w:p w:rsidR="005445EC" w:rsidRPr="00545183" w:rsidRDefault="005445EC" w:rsidP="005445EC">
      <w:pPr>
        <w:ind w:firstLine="709"/>
        <w:rPr>
          <w:sz w:val="24"/>
          <w:szCs w:val="24"/>
          <w:lang w:val="ru-RU"/>
        </w:rPr>
      </w:pPr>
      <w:r w:rsidRPr="00545183">
        <w:rPr>
          <w:sz w:val="24"/>
          <w:szCs w:val="24"/>
        </w:rPr>
        <w:t xml:space="preserve">Адреса Виконавця: </w:t>
      </w:r>
      <w:r w:rsidRPr="00545183">
        <w:rPr>
          <w:sz w:val="24"/>
          <w:szCs w:val="24"/>
          <w:lang w:val="ru-RU"/>
        </w:rPr>
        <w:t>______________________________________.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ind w:left="759" w:hanging="578"/>
      </w:pPr>
      <w:bookmarkStart w:id="8" w:name="_Toc368997791"/>
      <w:bookmarkStart w:id="9" w:name="_Toc63075304"/>
      <w:bookmarkStart w:id="10" w:name="_Toc191435817"/>
      <w:bookmarkStart w:id="11" w:name="_Toc191707480"/>
      <w:r w:rsidRPr="00545183">
        <w:t>Терміни, символи та скорочення</w:t>
      </w:r>
      <w:bookmarkEnd w:id="8"/>
      <w:bookmarkEnd w:id="9"/>
    </w:p>
    <w:p w:rsidR="005445EC" w:rsidRPr="00545183" w:rsidRDefault="005445EC" w:rsidP="005445EC">
      <w:pPr>
        <w:pStyle w:val="ad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У цьому документі терміни, символи та скорочення вживаються в такому значенні: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6590"/>
      </w:tblGrid>
      <w:tr w:rsidR="005445EC" w:rsidRPr="00545183" w:rsidTr="00B41E6C">
        <w:trPr>
          <w:tblHeader/>
        </w:trPr>
        <w:tc>
          <w:tcPr>
            <w:tcW w:w="3049" w:type="dxa"/>
            <w:shd w:val="clear" w:color="auto" w:fill="1C3F94"/>
            <w:vAlign w:val="center"/>
          </w:tcPr>
          <w:p w:rsidR="005445EC" w:rsidRPr="00545183" w:rsidRDefault="005445EC" w:rsidP="00B41E6C">
            <w:pPr>
              <w:pStyle w:val="af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Абревіатура / термін</w:t>
            </w:r>
          </w:p>
        </w:tc>
        <w:tc>
          <w:tcPr>
            <w:tcW w:w="6590" w:type="dxa"/>
            <w:shd w:val="clear" w:color="auto" w:fill="1C3F94"/>
            <w:vAlign w:val="center"/>
          </w:tcPr>
          <w:p w:rsidR="005445EC" w:rsidRPr="00545183" w:rsidRDefault="005445EC" w:rsidP="00B41E6C">
            <w:pPr>
              <w:pStyle w:val="af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Визначення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Авторизація 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певній особі або групі осіб прав на виконання певних дій; а також процес перевірки (підтвердження) даних прав при спробі виконання цих дій.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Аутентифікація</w:t>
            </w:r>
            <w:proofErr w:type="spellEnd"/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перевірки автентичності, зокрема: перевірка автентичності користувача шляхом порівняння введеного ним пароля з паролем в базі даних користувачів.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Набір веб-сторінок, які об'єднані одним доменним ім'ям, оформлені, як правило, в єдиному стилі та діють за спільною метою.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Веб-сервер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Сервер, що забезпечує надання інформації в службі глобального з'єднання, зберігає та надає у зовнішню мережу дані, які організовані у вигляді веб-сторінок, відповідає за </w:t>
            </w: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обробку запитів клієнтів до веб-сайту та виконання CGI-, JSP-, ASP-, PHP-та інших додатків.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Збій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Короткочасна втрата технічним об'єктом працездатності.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ПЗ / Програмне забезпечення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Сукупність програм системи обробки інформації і програмних документів, необхідних для експлуатації цих програм.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ППЗ / Прикладне програмне забезпечення / Застосунок / </w:t>
            </w:r>
            <w:proofErr w:type="spellStart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Applicationsoftware</w:t>
            </w:r>
            <w:proofErr w:type="spellEnd"/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Користувацька комп'ютерна програма, що дає змогу вирішувати конкретні прикладні задачі користувача. У своїй роботі спирається на системне програмне забезпечення і використовує (застосовує) концепції, функціональність і можливості, закладені у середовище, де вона виконується.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Регресійне тестування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вид тестування спрямований на перевірку змін, зроблених в додатку або навколишньому середовищу (лагодження дефекту, злиття коду, міграція на іншу операційну систему, базу даних, веб-сервер або сервер додатків), для підтвердження того факту, що існуюча раніше функціональність працює як і до здійснення наведених маніпуляцій.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Система керування контентом /</w:t>
            </w:r>
            <w:proofErr w:type="spellStart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ContentManagementSystem</w:t>
            </w:r>
            <w:proofErr w:type="spellEnd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/ CMS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Програмне забезпечення для організації веб-сайтів чи інших інформаційних ресурсів в Інтернеті чи окремих комп'ютерних мережах.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Скрипт</w:t>
            </w:r>
            <w:proofErr w:type="spellEnd"/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Спеціальна програма (як правило, невелика), написана мовою програмування (</w:t>
            </w:r>
            <w:proofErr w:type="spellStart"/>
            <w:r w:rsidRPr="00545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скриптовою</w:t>
            </w:r>
            <w:proofErr w:type="spellEnd"/>
            <w:r w:rsidRPr="00545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мовою, мовою сценаріїв), що розширює функціональні можливості веб-сторінки, в порівнянні зі звичайним HTML-документом.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СПЗ / Системне програмне забезпечення / </w:t>
            </w:r>
            <w:proofErr w:type="spellStart"/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Systemsoftware</w:t>
            </w:r>
            <w:proofErr w:type="spellEnd"/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Будь-яке програмне забезпечення, що забезпечує інфраструктуру, на якій можуть працювати прикладні програми, тобто воно керує і контролює  обладнанням, для можливості виконання прикладних програм. Це ПЗ, що в принципі забезпечує роботу веб-сервера.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CMS / Content Management System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Система керування вмістом - інформаційна система або комп'ютерна програма для забезпечення і організації спільного процесу створення, редагування і управління контентом</w:t>
            </w:r>
            <w:r w:rsidRPr="005451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веб-сайту</w:t>
            </w: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445EC" w:rsidRPr="00545183" w:rsidTr="00B41E6C">
        <w:tc>
          <w:tcPr>
            <w:tcW w:w="3049" w:type="dxa"/>
            <w:vAlign w:val="center"/>
          </w:tcPr>
          <w:p w:rsidR="005445EC" w:rsidRPr="00545183" w:rsidRDefault="005445EC" w:rsidP="00B41E6C">
            <w:pPr>
              <w:pStyle w:val="af"/>
              <w:spacing w:before="0"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5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СКБД</w:t>
            </w:r>
          </w:p>
        </w:tc>
        <w:tc>
          <w:tcPr>
            <w:tcW w:w="6590" w:type="dxa"/>
            <w:vAlign w:val="center"/>
          </w:tcPr>
          <w:p w:rsidR="005445EC" w:rsidRPr="00545183" w:rsidRDefault="005445EC" w:rsidP="00B41E6C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Система керування базами даних — набір взаємопов'язаних даних (база даних) і програм для доступу до цих даних.</w:t>
            </w:r>
          </w:p>
        </w:tc>
      </w:tr>
    </w:tbl>
    <w:p w:rsidR="005445EC" w:rsidRPr="00545183" w:rsidRDefault="005445EC" w:rsidP="005445EC">
      <w:pPr>
        <w:pStyle w:val="1"/>
        <w:keepLines w:val="0"/>
        <w:pageBreakBefore/>
        <w:numPr>
          <w:ilvl w:val="0"/>
          <w:numId w:val="5"/>
        </w:numPr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bookmarkStart w:id="12" w:name="_Toc63075305"/>
      <w:r w:rsidRPr="00545183">
        <w:rPr>
          <w:sz w:val="24"/>
          <w:szCs w:val="24"/>
        </w:rPr>
        <w:lastRenderedPageBreak/>
        <w:t xml:space="preserve">Послуги з технічної підтримки Веб-сайту </w:t>
      </w:r>
      <w:r>
        <w:rPr>
          <w:sz w:val="24"/>
          <w:szCs w:val="24"/>
        </w:rPr>
        <w:t xml:space="preserve">Львівської </w:t>
      </w:r>
      <w:r w:rsidRPr="00545183">
        <w:rPr>
          <w:sz w:val="24"/>
          <w:szCs w:val="24"/>
        </w:rPr>
        <w:t>обласної прокуратури.</w:t>
      </w:r>
      <w:bookmarkEnd w:id="12"/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spacing w:before="0" w:after="0" w:line="240" w:lineRule="auto"/>
        <w:ind w:left="759" w:hanging="578"/>
      </w:pPr>
      <w:bookmarkStart w:id="13" w:name="_Toc63075306"/>
      <w:r w:rsidRPr="00545183">
        <w:t>Мета та завдання надання послуг</w:t>
      </w:r>
      <w:bookmarkEnd w:id="13"/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Метою підтримки Веб-сайту є:</w:t>
      </w:r>
    </w:p>
    <w:p w:rsidR="005445EC" w:rsidRPr="00545183" w:rsidRDefault="005445EC" w:rsidP="005445EC">
      <w:pPr>
        <w:pStyle w:val="a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забезпечення стабільного функціонування Веб-сайту; </w:t>
      </w:r>
    </w:p>
    <w:p w:rsidR="005445EC" w:rsidRPr="00545183" w:rsidRDefault="005445EC" w:rsidP="005445EC">
      <w:pPr>
        <w:pStyle w:val="a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забезпечення постійної доступності послуг Веб-сайту, своєчасного вирішення проблем і оперативного реагування на запити користувачів;</w:t>
      </w:r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Для досягнення сформульованих цілей Виконавцем повинні бути вирішені такі основні завдання:</w:t>
      </w:r>
    </w:p>
    <w:p w:rsidR="005445EC" w:rsidRPr="00545183" w:rsidRDefault="005445EC" w:rsidP="005445EC">
      <w:pPr>
        <w:pStyle w:val="a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організація функціонування служби технічної підтримки, що забезпечує проведення планових робіт і реагування на виклики Замовника з обслуговування Веб-сайту;</w:t>
      </w:r>
    </w:p>
    <w:p w:rsidR="005445EC" w:rsidRPr="00545183" w:rsidRDefault="005445EC" w:rsidP="005445EC">
      <w:pPr>
        <w:pStyle w:val="a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модернізація Веб-сайту, у відповідності до вимог Замовника;</w:t>
      </w:r>
    </w:p>
    <w:p w:rsidR="005445EC" w:rsidRPr="00545183" w:rsidRDefault="005445EC" w:rsidP="005445EC">
      <w:pPr>
        <w:pStyle w:val="a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розширення функціональних можливостей Веб-сайту (доопрацювання та удосконалення програмних модулів Веб-сайту та виправлення помилок);</w:t>
      </w:r>
    </w:p>
    <w:p w:rsidR="005445EC" w:rsidRPr="00545183" w:rsidRDefault="005445EC" w:rsidP="005445EC">
      <w:pPr>
        <w:pStyle w:val="a0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545183">
        <w:rPr>
          <w:sz w:val="24"/>
          <w:szCs w:val="24"/>
        </w:rPr>
        <w:t>організація оперативного реагування на виявлені проблеми в роботі Веб-сайту, включаючи відповіді на запитання користувачів і технічного персоналу Замовника, сприяння технічному персоналу Замовника в усуненні можливих збоїв в роботі Веб-сайту.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spacing w:before="0" w:after="0" w:line="240" w:lineRule="auto"/>
        <w:ind w:left="759" w:hanging="578"/>
      </w:pPr>
      <w:bookmarkStart w:id="14" w:name="_Toc63075307"/>
      <w:r w:rsidRPr="00545183">
        <w:t>Технології, на яких реалізовано Веб-сайт</w:t>
      </w:r>
      <w:bookmarkEnd w:id="14"/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Перелік технологій, на яких реалізовано Веб-сайт: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операційна система: x86_64-Redhat-Linux-GNU;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CMS: </w:t>
      </w:r>
      <w:proofErr w:type="spellStart"/>
      <w:r w:rsidRPr="00545183">
        <w:rPr>
          <w:sz w:val="24"/>
          <w:szCs w:val="24"/>
        </w:rPr>
        <w:t>Web</w:t>
      </w:r>
      <w:proofErr w:type="spellEnd"/>
      <w:r w:rsidRPr="00545183">
        <w:rPr>
          <w:sz w:val="24"/>
          <w:szCs w:val="24"/>
        </w:rPr>
        <w:t xml:space="preserve"> </w:t>
      </w:r>
      <w:proofErr w:type="spellStart"/>
      <w:r w:rsidRPr="00545183">
        <w:rPr>
          <w:sz w:val="24"/>
          <w:szCs w:val="24"/>
        </w:rPr>
        <w:t>Logic</w:t>
      </w:r>
      <w:proofErr w:type="spellEnd"/>
      <w:r w:rsidRPr="00545183">
        <w:rPr>
          <w:sz w:val="24"/>
          <w:szCs w:val="24"/>
        </w:rPr>
        <w:t xml:space="preserve"> </w:t>
      </w:r>
      <w:proofErr w:type="spellStart"/>
      <w:r w:rsidRPr="00545183">
        <w:rPr>
          <w:sz w:val="24"/>
          <w:szCs w:val="24"/>
        </w:rPr>
        <w:t>Publishing</w:t>
      </w:r>
      <w:proofErr w:type="spellEnd"/>
      <w:r w:rsidRPr="00545183">
        <w:rPr>
          <w:sz w:val="24"/>
          <w:szCs w:val="24"/>
        </w:rPr>
        <w:t xml:space="preserve"> v 4.1RC3;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СКБД: </w:t>
      </w:r>
      <w:proofErr w:type="spellStart"/>
      <w:r w:rsidRPr="00545183">
        <w:rPr>
          <w:sz w:val="24"/>
          <w:szCs w:val="24"/>
        </w:rPr>
        <w:t>MySQL</w:t>
      </w:r>
      <w:proofErr w:type="spellEnd"/>
      <w:r w:rsidRPr="00545183">
        <w:rPr>
          <w:sz w:val="24"/>
          <w:szCs w:val="24"/>
        </w:rPr>
        <w:t xml:space="preserve"> </w:t>
      </w:r>
      <w:proofErr w:type="spellStart"/>
      <w:r w:rsidRPr="00545183">
        <w:rPr>
          <w:sz w:val="24"/>
          <w:szCs w:val="24"/>
        </w:rPr>
        <w:t>Client</w:t>
      </w:r>
      <w:proofErr w:type="spellEnd"/>
      <w:r w:rsidRPr="00545183">
        <w:rPr>
          <w:sz w:val="24"/>
          <w:szCs w:val="24"/>
        </w:rPr>
        <w:t xml:space="preserve"> API </w:t>
      </w:r>
      <w:proofErr w:type="spellStart"/>
      <w:r w:rsidRPr="00545183">
        <w:rPr>
          <w:sz w:val="24"/>
          <w:szCs w:val="24"/>
        </w:rPr>
        <w:t>version</w:t>
      </w:r>
      <w:proofErr w:type="spellEnd"/>
      <w:r w:rsidRPr="00545183">
        <w:rPr>
          <w:sz w:val="24"/>
          <w:szCs w:val="24"/>
        </w:rPr>
        <w:t xml:space="preserve"> 5.1.73;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HTTP сервер: </w:t>
      </w:r>
      <w:proofErr w:type="spellStart"/>
      <w:r w:rsidRPr="00545183">
        <w:rPr>
          <w:sz w:val="24"/>
          <w:szCs w:val="24"/>
        </w:rPr>
        <w:t>Apache</w:t>
      </w:r>
      <w:proofErr w:type="spellEnd"/>
      <w:r w:rsidRPr="00545183">
        <w:rPr>
          <w:sz w:val="24"/>
          <w:szCs w:val="24"/>
        </w:rPr>
        <w:t xml:space="preserve"> 2.0 </w:t>
      </w:r>
      <w:proofErr w:type="spellStart"/>
      <w:r w:rsidRPr="00545183">
        <w:rPr>
          <w:sz w:val="24"/>
          <w:szCs w:val="24"/>
        </w:rPr>
        <w:t>Handler</w:t>
      </w:r>
      <w:proofErr w:type="spellEnd"/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мови програмування: PHP </w:t>
      </w:r>
      <w:proofErr w:type="spellStart"/>
      <w:r w:rsidRPr="00545183">
        <w:rPr>
          <w:sz w:val="24"/>
          <w:szCs w:val="24"/>
        </w:rPr>
        <w:t>Version</w:t>
      </w:r>
      <w:proofErr w:type="spellEnd"/>
      <w:r w:rsidRPr="00545183">
        <w:rPr>
          <w:sz w:val="24"/>
          <w:szCs w:val="24"/>
        </w:rPr>
        <w:t xml:space="preserve"> 5.3.3, </w:t>
      </w:r>
      <w:proofErr w:type="spellStart"/>
      <w:r w:rsidRPr="00545183">
        <w:rPr>
          <w:sz w:val="24"/>
          <w:szCs w:val="24"/>
        </w:rPr>
        <w:t>ECMAScript</w:t>
      </w:r>
      <w:proofErr w:type="spellEnd"/>
      <w:r w:rsidRPr="00545183">
        <w:rPr>
          <w:sz w:val="24"/>
          <w:szCs w:val="24"/>
        </w:rPr>
        <w:t xml:space="preserve"> 5, jquery-1.7.min.js.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spacing w:before="0" w:after="0" w:line="240" w:lineRule="auto"/>
        <w:ind w:left="759" w:hanging="578"/>
      </w:pPr>
      <w:bookmarkStart w:id="15" w:name="_Toc63075308"/>
      <w:r w:rsidRPr="00545183">
        <w:t>Склад і зміст послуг</w:t>
      </w:r>
      <w:bookmarkEnd w:id="15"/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До складу послуг, які визначаються цими Технічними вимогами, входять: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ліквідація збоїв та виправлення виявлених недоліків в роботі ППЗ;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оновлення ППЗ;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моніторинг коректного функціонування ППЗ;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розширення функціональних можливостей ППЗ (доопрацювання та удосконалення програмних модулів Веб-сайту </w:t>
      </w:r>
      <w:r w:rsidRPr="00545183">
        <w:rPr>
          <w:sz w:val="24"/>
          <w:szCs w:val="24"/>
          <w:lang w:val="ru-RU"/>
        </w:rPr>
        <w:t xml:space="preserve">та ППЗ </w:t>
      </w:r>
      <w:r w:rsidRPr="00545183">
        <w:rPr>
          <w:sz w:val="24"/>
          <w:szCs w:val="24"/>
        </w:rPr>
        <w:t>та виправлення помилок</w:t>
      </w:r>
      <w:r w:rsidRPr="00545183">
        <w:rPr>
          <w:sz w:val="24"/>
          <w:szCs w:val="24"/>
          <w:lang w:val="ru-RU"/>
        </w:rPr>
        <w:t xml:space="preserve"> в ППЗ</w:t>
      </w:r>
      <w:r w:rsidRPr="00545183">
        <w:rPr>
          <w:sz w:val="24"/>
          <w:szCs w:val="24"/>
        </w:rPr>
        <w:t xml:space="preserve">); </w:t>
      </w:r>
    </w:p>
    <w:p w:rsidR="005445EC" w:rsidRPr="00545183" w:rsidRDefault="005445EC" w:rsidP="005445EC">
      <w:pPr>
        <w:pStyle w:val="a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 xml:space="preserve">оновлення елементів </w:t>
      </w:r>
      <w:proofErr w:type="spellStart"/>
      <w:r w:rsidRPr="00545183">
        <w:rPr>
          <w:sz w:val="24"/>
          <w:szCs w:val="24"/>
        </w:rPr>
        <w:t>html</w:t>
      </w:r>
      <w:proofErr w:type="spellEnd"/>
      <w:r w:rsidRPr="00545183">
        <w:rPr>
          <w:sz w:val="24"/>
          <w:szCs w:val="24"/>
        </w:rPr>
        <w:t xml:space="preserve">-сторінок Веб-сайту. 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spacing w:before="0" w:after="0" w:line="240" w:lineRule="auto"/>
        <w:ind w:left="759" w:hanging="578"/>
      </w:pPr>
      <w:bookmarkStart w:id="16" w:name="_Toc63075309"/>
      <w:r w:rsidRPr="00545183">
        <w:t>Організація надання послуг</w:t>
      </w:r>
      <w:bookmarkEnd w:id="16"/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Послуги з технічної підтримки Веб-сайту повинні бути організовані за такими напрямами:</w:t>
      </w:r>
    </w:p>
    <w:p w:rsidR="005445EC" w:rsidRPr="00545183" w:rsidRDefault="005445EC" w:rsidP="005445EC">
      <w:pPr>
        <w:pStyle w:val="a0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45183">
        <w:rPr>
          <w:sz w:val="24"/>
          <w:szCs w:val="24"/>
        </w:rPr>
        <w:t>програмна підтримка ППЗ Веб-сайту (оновлення, удосконалення, модернізація та виправлення помилок);</w:t>
      </w:r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  <w:lang w:val="ru-RU"/>
        </w:rPr>
      </w:pPr>
      <w:r w:rsidRPr="00545183">
        <w:rPr>
          <w:sz w:val="24"/>
          <w:szCs w:val="24"/>
        </w:rPr>
        <w:t>Послуги з обслуговування звернень користувачів включають в себе розширення функціональних можливостей роботи Веб-сайту</w:t>
      </w:r>
      <w:r w:rsidRPr="00545183">
        <w:rPr>
          <w:sz w:val="24"/>
          <w:szCs w:val="24"/>
          <w:lang w:val="ru-RU"/>
        </w:rPr>
        <w:t>.</w:t>
      </w:r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Організація взаємодії з користувачами Веб-сайту при наданні вказаних послуг здійснюється шляхом залучення ресурсів служби технічної підтримки Виконавця.</w:t>
      </w:r>
    </w:p>
    <w:p w:rsidR="005445EC" w:rsidRPr="00545183" w:rsidRDefault="005445EC" w:rsidP="005445EC">
      <w:pPr>
        <w:pStyle w:val="2"/>
        <w:numPr>
          <w:ilvl w:val="1"/>
          <w:numId w:val="5"/>
        </w:numPr>
        <w:tabs>
          <w:tab w:val="num" w:pos="756"/>
        </w:tabs>
        <w:spacing w:before="0" w:after="0" w:line="240" w:lineRule="auto"/>
        <w:ind w:left="759" w:hanging="578"/>
      </w:pPr>
      <w:bookmarkStart w:id="17" w:name="_Toc63075310"/>
      <w:r w:rsidRPr="00545183">
        <w:t>Вимоги до технології організації надання послуг.</w:t>
      </w:r>
      <w:bookmarkEnd w:id="17"/>
    </w:p>
    <w:p w:rsidR="005445EC" w:rsidRPr="00545183" w:rsidRDefault="005445EC" w:rsidP="005445EC">
      <w:pPr>
        <w:pStyle w:val="a0"/>
        <w:spacing w:after="0" w:line="240" w:lineRule="auto"/>
        <w:ind w:firstLine="709"/>
        <w:rPr>
          <w:sz w:val="24"/>
          <w:szCs w:val="24"/>
        </w:rPr>
      </w:pPr>
      <w:r w:rsidRPr="00545183">
        <w:rPr>
          <w:sz w:val="24"/>
          <w:szCs w:val="24"/>
        </w:rPr>
        <w:t>Підтримка має забезпечуватися функціонуванням «телефонної гарячої лінії»: _______________ Виконавця в робочі дні з 8:00 до 17:00 та виконуватися службою технічної підтримки Виконавця.</w:t>
      </w:r>
      <w:bookmarkEnd w:id="10"/>
      <w:bookmarkEnd w:id="11"/>
    </w:p>
    <w:p w:rsidR="002553F0" w:rsidRPr="002553F0" w:rsidRDefault="002553F0" w:rsidP="005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p w:rsidR="002553F0" w:rsidRPr="002553F0" w:rsidRDefault="002553F0" w:rsidP="00255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p w:rsidR="002553F0" w:rsidRPr="007A3DE7" w:rsidRDefault="007A3DE7" w:rsidP="0025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Pr="007A3DE7">
        <w:rPr>
          <w:rFonts w:ascii="Times New Roman" w:hAnsi="Times New Roman" w:cs="Times New Roman"/>
          <w:sz w:val="28"/>
          <w:szCs w:val="28"/>
        </w:rPr>
        <w:t xml:space="preserve">Спрощена закупівля 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2553F0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lastRenderedPageBreak/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</w:t>
      </w:r>
      <w:bookmarkStart w:id="18" w:name="_GoBack"/>
      <w:bookmarkEnd w:id="18"/>
      <w:r w:rsidR="00C77BCF" w:rsidRPr="00A340D0">
        <w:rPr>
          <w:rFonts w:ascii="Times New Roman" w:hAnsi="Times New Roman" w:cs="Times New Roman"/>
          <w:sz w:val="28"/>
          <w:szCs w:val="28"/>
        </w:rPr>
        <w:t>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EC">
        <w:rPr>
          <w:rFonts w:ascii="Times New Roman" w:hAnsi="Times New Roman" w:cs="Times New Roman"/>
          <w:sz w:val="28"/>
          <w:szCs w:val="28"/>
        </w:rPr>
        <w:t>80</w:t>
      </w:r>
      <w:r w:rsidR="00443028" w:rsidRPr="00443028">
        <w:rPr>
          <w:rFonts w:ascii="Times New Roman" w:hAnsi="Times New Roman" w:cs="Times New Roman"/>
          <w:sz w:val="28"/>
          <w:szCs w:val="28"/>
        </w:rPr>
        <w:t xml:space="preserve"> 000,00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2553F0"/>
    <w:rsid w:val="003663FB"/>
    <w:rsid w:val="003D1DFD"/>
    <w:rsid w:val="00416722"/>
    <w:rsid w:val="00443028"/>
    <w:rsid w:val="00455AAB"/>
    <w:rsid w:val="005445EC"/>
    <w:rsid w:val="005807C0"/>
    <w:rsid w:val="005E160A"/>
    <w:rsid w:val="00775346"/>
    <w:rsid w:val="007A3DE7"/>
    <w:rsid w:val="008061DA"/>
    <w:rsid w:val="008A7A7E"/>
    <w:rsid w:val="00A835F7"/>
    <w:rsid w:val="00AF09CB"/>
    <w:rsid w:val="00B05E57"/>
    <w:rsid w:val="00BE0A52"/>
    <w:rsid w:val="00C3642A"/>
    <w:rsid w:val="00C77BCF"/>
    <w:rsid w:val="00CB1087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34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">
    <w:name w:val="heading 3"/>
    <w:aliases w:val="H3,h3,Topic Знак,Topic"/>
    <w:basedOn w:val="a"/>
    <w:next w:val="a0"/>
    <w:link w:val="30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1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0">
    <w:name w:val="Заголовок 3 Знак"/>
    <w:basedOn w:val="a1"/>
    <w:link w:val="3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1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4582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10</cp:revision>
  <cp:lastPrinted>2021-01-22T12:52:00Z</cp:lastPrinted>
  <dcterms:created xsi:type="dcterms:W3CDTF">2022-08-05T15:50:00Z</dcterms:created>
  <dcterms:modified xsi:type="dcterms:W3CDTF">2023-01-19T08:39:00Z</dcterms:modified>
</cp:coreProperties>
</file>