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F6D" w:rsidRDefault="00052F6D">
      <w:pPr>
        <w:rPr>
          <w:rFonts w:ascii="Times New Roman" w:hAnsi="Times New Roman" w:cs="Times New Roman"/>
          <w:sz w:val="28"/>
          <w:szCs w:val="28"/>
        </w:rPr>
      </w:pPr>
    </w:p>
    <w:p w:rsidR="003832CC" w:rsidRPr="003832CC" w:rsidRDefault="003832CC" w:rsidP="003832CC">
      <w:pPr>
        <w:shd w:val="clear" w:color="auto" w:fill="FFFFFF"/>
        <w:spacing w:after="0" w:line="240" w:lineRule="auto"/>
        <w:ind w:left="262" w:right="262" w:firstLine="22"/>
        <w:jc w:val="center"/>
        <w:textAlignment w:val="baseline"/>
        <w:rPr>
          <w:rFonts w:ascii="Times New Roman" w:eastAsia="Times New Roman" w:hAnsi="Times New Roman" w:cs="Times New Roman"/>
          <w:b/>
          <w:kern w:val="20"/>
          <w:sz w:val="28"/>
          <w:szCs w:val="28"/>
          <w:lang w:eastAsia="ru-RU"/>
        </w:rPr>
      </w:pPr>
      <w:r w:rsidRPr="003832CC">
        <w:rPr>
          <w:rFonts w:ascii="Times New Roman" w:eastAsia="Times New Roman" w:hAnsi="Times New Roman" w:cs="Times New Roman"/>
          <w:b/>
          <w:kern w:val="20"/>
          <w:sz w:val="28"/>
          <w:szCs w:val="28"/>
          <w:lang w:eastAsia="ru-RU"/>
        </w:rPr>
        <w:t>ОПИС ВАКАНТНОЇ ПОСАДИ</w:t>
      </w:r>
    </w:p>
    <w:p w:rsidR="003832CC" w:rsidRPr="003832CC" w:rsidRDefault="003832CC" w:rsidP="003832CC">
      <w:pPr>
        <w:shd w:val="clear" w:color="auto" w:fill="FFFFFF"/>
        <w:spacing w:after="0" w:line="240" w:lineRule="auto"/>
        <w:ind w:left="262" w:right="262" w:firstLine="22"/>
        <w:jc w:val="center"/>
        <w:textAlignment w:val="baseline"/>
        <w:rPr>
          <w:rFonts w:ascii="Times New Roman" w:eastAsia="Times New Roman" w:hAnsi="Times New Roman" w:cs="Times New Roman"/>
          <w:b/>
          <w:bCs/>
          <w:kern w:val="20"/>
          <w:sz w:val="28"/>
          <w:szCs w:val="28"/>
          <w:lang w:eastAsia="uk-UA"/>
        </w:rPr>
      </w:pPr>
      <w:r w:rsidRPr="003832CC">
        <w:rPr>
          <w:rFonts w:ascii="Times New Roman" w:eastAsia="Times New Roman" w:hAnsi="Times New Roman" w:cs="Times New Roman"/>
          <w:b/>
          <w:kern w:val="20"/>
          <w:sz w:val="28"/>
          <w:szCs w:val="28"/>
          <w:lang w:eastAsia="ru-RU"/>
        </w:rPr>
        <w:t>державної служби</w:t>
      </w:r>
      <w:r w:rsidRPr="003832CC">
        <w:rPr>
          <w:rFonts w:ascii="Times New Roman" w:eastAsia="Times New Roman" w:hAnsi="Times New Roman" w:cs="Times New Roman"/>
          <w:color w:val="000000"/>
          <w:kern w:val="20"/>
          <w:sz w:val="28"/>
          <w:szCs w:val="28"/>
          <w:lang w:eastAsia="ru-RU"/>
        </w:rPr>
        <w:t xml:space="preserve"> </w:t>
      </w:r>
      <w:r w:rsidRPr="003832CC">
        <w:rPr>
          <w:rFonts w:ascii="Times New Roman" w:eastAsia="Times New Roman" w:hAnsi="Times New Roman" w:cs="Times New Roman"/>
          <w:b/>
          <w:kern w:val="20"/>
          <w:sz w:val="28"/>
          <w:szCs w:val="28"/>
          <w:lang w:eastAsia="ru-RU"/>
        </w:rPr>
        <w:t>категорії «Б»</w:t>
      </w:r>
      <w:r w:rsidRPr="003832CC">
        <w:rPr>
          <w:rFonts w:ascii="Times New Roman" w:eastAsia="Times New Roman" w:hAnsi="Times New Roman" w:cs="Times New Roman"/>
          <w:b/>
          <w:bCs/>
          <w:kern w:val="20"/>
          <w:sz w:val="28"/>
          <w:szCs w:val="28"/>
          <w:lang w:eastAsia="uk-UA"/>
        </w:rPr>
        <w:t xml:space="preserve"> -</w:t>
      </w:r>
    </w:p>
    <w:p w:rsidR="003832CC" w:rsidRPr="003832CC" w:rsidRDefault="003832CC" w:rsidP="003832CC">
      <w:pPr>
        <w:spacing w:after="0" w:line="240" w:lineRule="auto"/>
        <w:jc w:val="center"/>
        <w:rPr>
          <w:rFonts w:ascii="Times New Roman" w:hAnsi="Times New Roman"/>
          <w:b/>
          <w:sz w:val="28"/>
          <w:szCs w:val="28"/>
        </w:rPr>
      </w:pPr>
      <w:r w:rsidRPr="003832CC">
        <w:rPr>
          <w:rFonts w:ascii="Times New Roman" w:hAnsi="Times New Roman"/>
          <w:b/>
          <w:bCs/>
          <w:spacing w:val="-2"/>
          <w:sz w:val="28"/>
          <w:szCs w:val="28"/>
        </w:rPr>
        <w:t>начальника відділу матеріально-технічного  забезпечення та соціально-побутових потреб Львівської обласної прокуратури</w:t>
      </w:r>
      <w:r w:rsidRPr="003832CC">
        <w:rPr>
          <w:rFonts w:ascii="Times New Roman" w:hAnsi="Times New Roman" w:cs="Times New Roman"/>
          <w:sz w:val="28"/>
          <w:szCs w:val="28"/>
        </w:rPr>
        <w:t xml:space="preserve"> </w:t>
      </w:r>
    </w:p>
    <w:p w:rsidR="00052F6D" w:rsidRPr="00052F6D" w:rsidRDefault="00052F6D" w:rsidP="00052F6D">
      <w:pPr>
        <w:spacing w:after="0" w:line="240" w:lineRule="auto"/>
        <w:jc w:val="center"/>
        <w:rPr>
          <w:rFonts w:ascii="Times New Roman" w:eastAsia="Calibri" w:hAnsi="Times New Roman" w:cs="Times New Roman"/>
          <w:b/>
          <w:color w:val="000000"/>
          <w:spacing w:val="-2"/>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655"/>
        <w:gridCol w:w="6163"/>
      </w:tblGrid>
      <w:tr w:rsidR="00052F6D" w:rsidRPr="00052F6D" w:rsidTr="008C68D7">
        <w:tc>
          <w:tcPr>
            <w:tcW w:w="9493" w:type="dxa"/>
            <w:gridSpan w:val="3"/>
            <w:vAlign w:val="center"/>
          </w:tcPr>
          <w:p w:rsidR="00052F6D" w:rsidRPr="00052F6D" w:rsidRDefault="00052F6D" w:rsidP="00052F6D">
            <w:pPr>
              <w:spacing w:after="0" w:line="240" w:lineRule="auto"/>
              <w:jc w:val="center"/>
              <w:rPr>
                <w:rFonts w:ascii="Times New Roman" w:hAnsi="Times New Roman"/>
                <w:b/>
                <w:sz w:val="24"/>
              </w:rPr>
            </w:pPr>
            <w:r w:rsidRPr="00052F6D">
              <w:rPr>
                <w:rFonts w:ascii="Times New Roman" w:hAnsi="Times New Roman"/>
                <w:b/>
                <w:sz w:val="24"/>
              </w:rPr>
              <w:t>Загальні умови</w:t>
            </w:r>
          </w:p>
          <w:p w:rsidR="00052F6D" w:rsidRPr="00052F6D" w:rsidRDefault="00052F6D" w:rsidP="00052F6D">
            <w:pPr>
              <w:spacing w:after="0" w:line="240" w:lineRule="auto"/>
              <w:jc w:val="center"/>
              <w:rPr>
                <w:rFonts w:ascii="Times New Roman" w:hAnsi="Times New Roman"/>
                <w:b/>
                <w:sz w:val="12"/>
                <w:szCs w:val="12"/>
              </w:rPr>
            </w:pPr>
          </w:p>
        </w:tc>
      </w:tr>
      <w:tr w:rsidR="00052F6D" w:rsidRPr="00052F6D" w:rsidTr="00074567">
        <w:trPr>
          <w:trHeight w:val="1126"/>
        </w:trPr>
        <w:tc>
          <w:tcPr>
            <w:tcW w:w="3330" w:type="dxa"/>
            <w:gridSpan w:val="2"/>
          </w:tcPr>
          <w:p w:rsidR="00052F6D" w:rsidRPr="00052F6D" w:rsidRDefault="00052F6D" w:rsidP="00052F6D">
            <w:pPr>
              <w:spacing w:after="0" w:line="240" w:lineRule="auto"/>
              <w:jc w:val="both"/>
              <w:rPr>
                <w:rFonts w:ascii="Times New Roman" w:hAnsi="Times New Roman"/>
                <w:sz w:val="24"/>
              </w:rPr>
            </w:pPr>
            <w:r w:rsidRPr="00052F6D">
              <w:rPr>
                <w:rFonts w:ascii="Times New Roman" w:hAnsi="Times New Roman"/>
                <w:sz w:val="24"/>
              </w:rPr>
              <w:t xml:space="preserve">Посадові обов’язки </w:t>
            </w:r>
          </w:p>
        </w:tc>
        <w:tc>
          <w:tcPr>
            <w:tcW w:w="6163" w:type="dxa"/>
          </w:tcPr>
          <w:p w:rsidR="008F138C" w:rsidRDefault="00052F6D" w:rsidP="00052F6D">
            <w:pPr>
              <w:spacing w:after="0" w:line="240" w:lineRule="auto"/>
              <w:jc w:val="both"/>
              <w:rPr>
                <w:rFonts w:ascii="Times New Roman" w:hAnsi="Times New Roman" w:cs="Times New Roman"/>
              </w:rPr>
            </w:pPr>
            <w:r w:rsidRPr="008F138C">
              <w:rPr>
                <w:rFonts w:ascii="Times New Roman" w:eastAsia="Times New Roman" w:hAnsi="Times New Roman" w:cs="Times New Roman"/>
                <w:sz w:val="24"/>
                <w:szCs w:val="24"/>
                <w:lang w:eastAsia="ru-RU"/>
              </w:rPr>
              <w:t xml:space="preserve">- </w:t>
            </w:r>
            <w:r w:rsidR="00EA6B83" w:rsidRPr="00EA6B83">
              <w:rPr>
                <w:rFonts w:ascii="Times New Roman" w:hAnsi="Times New Roman" w:cs="Times New Roman"/>
              </w:rPr>
              <w:t>Здійснення загального керівництва Відділом, організація, спрямування та контроль роботи підпорядкованих працівників з урахуванням організаційно-розпорядчих документів, планів роботи Львівської обласної прокуратури та рішень нарад у керівництва Львівської обласної прокуратури, вжиття заходів щодо вдосконалення організації роботи відділу, підвищення своєї кваліфікації</w:t>
            </w:r>
            <w:r w:rsidR="00EA6B83">
              <w:rPr>
                <w:rFonts w:ascii="Times New Roman" w:hAnsi="Times New Roman" w:cs="Times New Roman"/>
              </w:rPr>
              <w:t>.</w:t>
            </w:r>
          </w:p>
          <w:p w:rsidR="008F138C" w:rsidRDefault="008F138C" w:rsidP="00052F6D">
            <w:p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hAnsi="Times New Roman" w:cs="Times New Roman"/>
              </w:rPr>
              <w:t xml:space="preserve">- </w:t>
            </w:r>
            <w:r w:rsidR="00074567" w:rsidRPr="00074567">
              <w:rPr>
                <w:rFonts w:ascii="Times New Roman" w:eastAsia="Times New Roman" w:hAnsi="Times New Roman" w:cs="Times New Roman"/>
                <w:color w:val="000000"/>
                <w:sz w:val="24"/>
                <w:szCs w:val="24"/>
                <w:shd w:val="clear" w:color="auto" w:fill="FFFFFF"/>
              </w:rPr>
              <w:t>Забезпечення підготовки документів для укладання договорів та інших угод</w:t>
            </w:r>
            <w:r w:rsidR="00074567">
              <w:rPr>
                <w:rFonts w:ascii="Times New Roman" w:eastAsia="Times New Roman" w:hAnsi="Times New Roman" w:cs="Times New Roman"/>
                <w:color w:val="000000"/>
                <w:sz w:val="24"/>
                <w:szCs w:val="24"/>
                <w:shd w:val="clear" w:color="auto" w:fill="FFFFFF"/>
              </w:rPr>
              <w:t>.</w:t>
            </w:r>
          </w:p>
          <w:p w:rsidR="008F138C" w:rsidRDefault="008F138C" w:rsidP="00052F6D">
            <w:p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r w:rsidR="00074567" w:rsidRPr="00074567">
              <w:rPr>
                <w:rFonts w:ascii="Times New Roman" w:eastAsia="Times New Roman" w:hAnsi="Times New Roman" w:cs="Times New Roman"/>
                <w:color w:val="000000"/>
                <w:sz w:val="24"/>
                <w:szCs w:val="24"/>
                <w:shd w:val="clear" w:color="auto" w:fill="FFFFFF"/>
              </w:rPr>
              <w:t>Підписання документів на видачу матеріальних цінностей зі складу та відомості на витрату матеріалів для потреб апарату</w:t>
            </w:r>
            <w:r w:rsidR="00074567">
              <w:rPr>
                <w:rFonts w:ascii="Times New Roman" w:eastAsia="Times New Roman" w:hAnsi="Times New Roman" w:cs="Times New Roman"/>
                <w:color w:val="000000"/>
                <w:sz w:val="24"/>
                <w:szCs w:val="24"/>
                <w:shd w:val="clear" w:color="auto" w:fill="FFFFFF"/>
              </w:rPr>
              <w:t>.</w:t>
            </w:r>
          </w:p>
          <w:p w:rsidR="008F138C" w:rsidRDefault="008F138C" w:rsidP="00052F6D">
            <w:p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r w:rsidR="00074567" w:rsidRPr="00074567">
              <w:rPr>
                <w:rFonts w:ascii="Times New Roman" w:eastAsia="Times New Roman" w:hAnsi="Times New Roman" w:cs="Times New Roman"/>
                <w:color w:val="000000"/>
                <w:sz w:val="24"/>
                <w:szCs w:val="24"/>
                <w:shd w:val="clear" w:color="auto" w:fill="FFFFFF"/>
              </w:rPr>
              <w:t>Визначення потреби у автотранспорті, паливно-мастильних матеріалах, інших необхідних матеріальних цінностях та витратних матеріалах, організація їх придбання</w:t>
            </w:r>
            <w:r w:rsidR="00074567">
              <w:rPr>
                <w:rFonts w:ascii="Times New Roman" w:eastAsia="Times New Roman" w:hAnsi="Times New Roman" w:cs="Times New Roman"/>
                <w:color w:val="000000"/>
                <w:sz w:val="24"/>
                <w:szCs w:val="24"/>
                <w:shd w:val="clear" w:color="auto" w:fill="FFFFFF"/>
              </w:rPr>
              <w:t>.</w:t>
            </w:r>
          </w:p>
          <w:p w:rsidR="008F138C" w:rsidRDefault="008F138C" w:rsidP="00052F6D">
            <w:p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r w:rsidR="00074567" w:rsidRPr="00074567">
              <w:rPr>
                <w:rFonts w:ascii="Times New Roman" w:eastAsia="Times New Roman" w:hAnsi="Times New Roman" w:cs="Times New Roman"/>
                <w:color w:val="000000"/>
                <w:sz w:val="24"/>
                <w:szCs w:val="24"/>
                <w:shd w:val="clear" w:color="auto" w:fill="FFFFFF"/>
              </w:rPr>
              <w:t>Забезпечення роботи службового автотранспорту, який перебуває на балансі в апараті обласної прокуратури, вжиття заходів щодо підтримання його у належному технічному стані</w:t>
            </w:r>
            <w:r w:rsidR="00074567">
              <w:rPr>
                <w:rFonts w:ascii="Times New Roman" w:eastAsia="Times New Roman" w:hAnsi="Times New Roman" w:cs="Times New Roman"/>
                <w:color w:val="000000"/>
                <w:sz w:val="24"/>
                <w:szCs w:val="24"/>
                <w:shd w:val="clear" w:color="auto" w:fill="FFFFFF"/>
              </w:rPr>
              <w:t>.</w:t>
            </w:r>
          </w:p>
          <w:p w:rsidR="008F138C" w:rsidRPr="00052F6D" w:rsidRDefault="008F138C" w:rsidP="00052F6D">
            <w:pPr>
              <w:spacing w:after="0" w:line="240" w:lineRule="auto"/>
              <w:jc w:val="both"/>
              <w:rPr>
                <w:rFonts w:ascii="Times New Roman" w:eastAsia="Times New Roman" w:hAnsi="Times New Roman" w:cs="Times New Roman"/>
                <w:sz w:val="24"/>
                <w:szCs w:val="24"/>
                <w:lang w:eastAsia="ru-RU"/>
              </w:rPr>
            </w:pPr>
            <w:r>
              <w:t xml:space="preserve">- </w:t>
            </w:r>
            <w:r w:rsidR="00074567" w:rsidRPr="00074567">
              <w:rPr>
                <w:rFonts w:ascii="Times New Roman" w:eastAsia="Times New Roman" w:hAnsi="Times New Roman" w:cs="Times New Roman"/>
                <w:color w:val="000000"/>
                <w:sz w:val="24"/>
                <w:szCs w:val="24"/>
                <w:shd w:val="clear" w:color="auto" w:fill="FFFFFF"/>
              </w:rPr>
              <w:t>Організація проведення закупівель товарів, робіт і послуг відповідно до визначених потреб обласної прокуратури у порядку, встановленому Законом України «Про публічні закупівлі» з дотриманням критеріїв енергоефективності. Забезпечення моніторингу та контролю  закупівельної діяльності, виконання договорів</w:t>
            </w:r>
            <w:r w:rsidR="00074567">
              <w:rPr>
                <w:rFonts w:ascii="Times New Roman" w:eastAsia="Times New Roman" w:hAnsi="Times New Roman" w:cs="Times New Roman"/>
                <w:color w:val="000000"/>
                <w:sz w:val="24"/>
                <w:szCs w:val="24"/>
                <w:shd w:val="clear" w:color="auto" w:fill="FFFFFF"/>
              </w:rPr>
              <w:t>.</w:t>
            </w:r>
          </w:p>
          <w:p w:rsidR="00052F6D" w:rsidRPr="00052F6D" w:rsidRDefault="00052F6D" w:rsidP="00052F6D">
            <w:pPr>
              <w:spacing w:after="0" w:line="240" w:lineRule="auto"/>
              <w:jc w:val="both"/>
              <w:rPr>
                <w:rFonts w:ascii="Times New Roman" w:eastAsia="Times New Roman" w:hAnsi="Times New Roman" w:cs="Times New Roman"/>
                <w:sz w:val="24"/>
                <w:szCs w:val="24"/>
                <w:lang w:eastAsia="ru-RU"/>
              </w:rPr>
            </w:pPr>
            <w:r w:rsidRPr="00052F6D">
              <w:rPr>
                <w:rFonts w:ascii="Times New Roman" w:eastAsia="Times New Roman" w:hAnsi="Times New Roman" w:cs="Times New Roman"/>
                <w:sz w:val="24"/>
                <w:szCs w:val="24"/>
                <w:lang w:eastAsia="ru-RU"/>
              </w:rPr>
              <w:t xml:space="preserve">- </w:t>
            </w:r>
            <w:r w:rsidR="00074567" w:rsidRPr="00074567">
              <w:rPr>
                <w:rFonts w:ascii="Times New Roman" w:eastAsia="Times New Roman" w:hAnsi="Times New Roman" w:cs="Times New Roman"/>
                <w:sz w:val="24"/>
                <w:szCs w:val="24"/>
                <w:lang w:eastAsia="ru-RU"/>
              </w:rPr>
              <w:t>Координування договірної, претензійної роботи та організація заходів із моніторингу інформації щодо актуальних цін, постачальників/підрядників, рівня конкуренції, можливих варіантів товарів, робіт та послуг з урахуванням їх інновацій</w:t>
            </w:r>
            <w:r w:rsidR="00074567">
              <w:rPr>
                <w:rFonts w:ascii="Times New Roman" w:eastAsia="Times New Roman" w:hAnsi="Times New Roman" w:cs="Times New Roman"/>
                <w:sz w:val="24"/>
                <w:szCs w:val="24"/>
                <w:lang w:eastAsia="ru-RU"/>
              </w:rPr>
              <w:t>.</w:t>
            </w:r>
          </w:p>
          <w:p w:rsidR="00052F6D" w:rsidRPr="00052F6D" w:rsidRDefault="00052F6D" w:rsidP="00052F6D">
            <w:pPr>
              <w:spacing w:after="0" w:line="240" w:lineRule="auto"/>
              <w:jc w:val="both"/>
              <w:rPr>
                <w:rFonts w:ascii="Times New Roman" w:eastAsia="Times New Roman" w:hAnsi="Times New Roman" w:cs="Times New Roman"/>
                <w:sz w:val="24"/>
                <w:szCs w:val="24"/>
                <w:lang w:eastAsia="ru-RU"/>
              </w:rPr>
            </w:pPr>
            <w:r w:rsidRPr="00052F6D">
              <w:rPr>
                <w:rFonts w:ascii="Times New Roman" w:eastAsia="Times New Roman" w:hAnsi="Times New Roman" w:cs="Times New Roman"/>
                <w:sz w:val="24"/>
                <w:szCs w:val="24"/>
                <w:lang w:eastAsia="ru-RU"/>
              </w:rPr>
              <w:t xml:space="preserve">- </w:t>
            </w:r>
            <w:r w:rsidR="00074567" w:rsidRPr="00074567">
              <w:rPr>
                <w:rFonts w:ascii="Times New Roman" w:eastAsia="Times New Roman" w:hAnsi="Times New Roman" w:cs="Times New Roman"/>
                <w:sz w:val="24"/>
                <w:szCs w:val="24"/>
                <w:lang w:eastAsia="ru-RU"/>
              </w:rPr>
              <w:t>Контроль за оприлюдненням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авторизованих електронних майданчиках. Відстеження дотримання законодавства під час проведення процедури закупівлі, укладення договору та часу його дії</w:t>
            </w:r>
            <w:r w:rsidR="00074567">
              <w:rPr>
                <w:rFonts w:ascii="Times New Roman" w:eastAsia="Times New Roman" w:hAnsi="Times New Roman" w:cs="Times New Roman"/>
                <w:sz w:val="24"/>
                <w:szCs w:val="24"/>
                <w:lang w:eastAsia="ru-RU"/>
              </w:rPr>
              <w:t>.</w:t>
            </w:r>
          </w:p>
          <w:p w:rsidR="00052F6D" w:rsidRDefault="00052F6D" w:rsidP="00052F6D">
            <w:pPr>
              <w:spacing w:after="0" w:line="240" w:lineRule="auto"/>
              <w:jc w:val="both"/>
              <w:rPr>
                <w:rFonts w:ascii="Times New Roman" w:eastAsia="Times New Roman" w:hAnsi="Times New Roman" w:cs="Times New Roman"/>
                <w:sz w:val="24"/>
                <w:szCs w:val="24"/>
                <w:lang w:eastAsia="ru-RU"/>
              </w:rPr>
            </w:pPr>
            <w:r w:rsidRPr="00052F6D">
              <w:rPr>
                <w:rFonts w:ascii="Times New Roman" w:eastAsia="Times New Roman" w:hAnsi="Times New Roman" w:cs="Times New Roman"/>
                <w:sz w:val="24"/>
                <w:szCs w:val="24"/>
                <w:lang w:eastAsia="ru-RU"/>
              </w:rPr>
              <w:t xml:space="preserve">- </w:t>
            </w:r>
            <w:r w:rsidR="00074567" w:rsidRPr="00074567">
              <w:rPr>
                <w:rFonts w:ascii="Times New Roman" w:eastAsia="Times New Roman" w:hAnsi="Times New Roman" w:cs="Times New Roman"/>
                <w:sz w:val="24"/>
                <w:szCs w:val="24"/>
                <w:lang w:eastAsia="ru-RU"/>
              </w:rPr>
              <w:t xml:space="preserve">Організація матеріально-технічного та транспортного забезпечення, цивільного захисту, охорони праці, </w:t>
            </w:r>
            <w:proofErr w:type="spellStart"/>
            <w:r w:rsidR="00074567" w:rsidRPr="00074567">
              <w:rPr>
                <w:rFonts w:ascii="Times New Roman" w:eastAsia="Times New Roman" w:hAnsi="Times New Roman" w:cs="Times New Roman"/>
                <w:sz w:val="24"/>
                <w:szCs w:val="24"/>
                <w:lang w:eastAsia="ru-RU"/>
              </w:rPr>
              <w:t>фунціонування</w:t>
            </w:r>
            <w:proofErr w:type="spellEnd"/>
            <w:r w:rsidR="00074567" w:rsidRPr="00074567">
              <w:rPr>
                <w:rFonts w:ascii="Times New Roman" w:eastAsia="Times New Roman" w:hAnsi="Times New Roman" w:cs="Times New Roman"/>
                <w:sz w:val="24"/>
                <w:szCs w:val="24"/>
                <w:lang w:eastAsia="ru-RU"/>
              </w:rPr>
              <w:t xml:space="preserve"> систем енергетичного менеджменту, раціонального та ефективного використання державного майна, аналітичних заходів із цих питань, розроблення пропозицій щодо підвищення ефективності процесів</w:t>
            </w:r>
            <w:r w:rsidRPr="00052F6D">
              <w:rPr>
                <w:rFonts w:ascii="Times New Roman" w:eastAsia="Times New Roman" w:hAnsi="Times New Roman" w:cs="Times New Roman"/>
                <w:sz w:val="24"/>
                <w:szCs w:val="24"/>
                <w:lang w:eastAsia="ru-RU"/>
              </w:rPr>
              <w:t>.</w:t>
            </w:r>
          </w:p>
          <w:p w:rsidR="00074567" w:rsidRPr="00052F6D" w:rsidRDefault="00074567" w:rsidP="00052F6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74567">
              <w:rPr>
                <w:rFonts w:ascii="Times New Roman" w:eastAsia="Times New Roman" w:hAnsi="Times New Roman" w:cs="Times New Roman"/>
                <w:sz w:val="24"/>
                <w:szCs w:val="24"/>
                <w:lang w:eastAsia="ru-RU"/>
              </w:rPr>
              <w:t xml:space="preserve">Розроблення </w:t>
            </w:r>
            <w:proofErr w:type="spellStart"/>
            <w:r w:rsidRPr="00074567">
              <w:rPr>
                <w:rFonts w:ascii="Times New Roman" w:eastAsia="Times New Roman" w:hAnsi="Times New Roman" w:cs="Times New Roman"/>
                <w:sz w:val="24"/>
                <w:szCs w:val="24"/>
                <w:lang w:eastAsia="ru-RU"/>
              </w:rPr>
              <w:t>оперативно</w:t>
            </w:r>
            <w:proofErr w:type="spellEnd"/>
            <w:r w:rsidRPr="00074567">
              <w:rPr>
                <w:rFonts w:ascii="Times New Roman" w:eastAsia="Times New Roman" w:hAnsi="Times New Roman" w:cs="Times New Roman"/>
                <w:sz w:val="24"/>
                <w:szCs w:val="24"/>
                <w:lang w:eastAsia="ru-RU"/>
              </w:rPr>
              <w:t xml:space="preserve">-мобілізаційних документів щодо матеріально-технічного та медичного забезпечення </w:t>
            </w:r>
            <w:r w:rsidRPr="00074567">
              <w:rPr>
                <w:rFonts w:ascii="Times New Roman" w:eastAsia="Times New Roman" w:hAnsi="Times New Roman" w:cs="Times New Roman"/>
                <w:sz w:val="24"/>
                <w:szCs w:val="24"/>
                <w:lang w:eastAsia="ru-RU"/>
              </w:rPr>
              <w:lastRenderedPageBreak/>
              <w:t>працівників прокуратури на особливий період.                   Організація  розгляду звернень громадян, інформаційних та адвокатських запитів, листів тощо. Здійснення контролю за повнотою та своєчасністю надання відповіді</w:t>
            </w:r>
            <w:r>
              <w:rPr>
                <w:rFonts w:ascii="Times New Roman" w:eastAsia="Times New Roman" w:hAnsi="Times New Roman" w:cs="Times New Roman"/>
                <w:sz w:val="24"/>
                <w:szCs w:val="24"/>
                <w:lang w:eastAsia="ru-RU"/>
              </w:rPr>
              <w:t>.</w:t>
            </w:r>
          </w:p>
        </w:tc>
      </w:tr>
      <w:tr w:rsidR="003832CC" w:rsidRPr="00052F6D" w:rsidTr="008C68D7">
        <w:trPr>
          <w:trHeight w:val="1197"/>
        </w:trPr>
        <w:tc>
          <w:tcPr>
            <w:tcW w:w="3330" w:type="dxa"/>
            <w:gridSpan w:val="2"/>
          </w:tcPr>
          <w:p w:rsidR="003832CC" w:rsidRPr="00052F6D" w:rsidRDefault="003832CC" w:rsidP="00052F6D">
            <w:pPr>
              <w:spacing w:after="0" w:line="240" w:lineRule="auto"/>
              <w:jc w:val="both"/>
              <w:rPr>
                <w:rFonts w:ascii="Times New Roman" w:hAnsi="Times New Roman"/>
                <w:sz w:val="24"/>
              </w:rPr>
            </w:pPr>
            <w:r w:rsidRPr="00E5175C">
              <w:rPr>
                <w:rFonts w:ascii="Times New Roman" w:hAnsi="Times New Roman" w:cs="Times New Roman"/>
                <w:sz w:val="24"/>
                <w:szCs w:val="24"/>
              </w:rPr>
              <w:lastRenderedPageBreak/>
              <w:t>Умови оплати праці</w:t>
            </w:r>
          </w:p>
        </w:tc>
        <w:tc>
          <w:tcPr>
            <w:tcW w:w="6163" w:type="dxa"/>
          </w:tcPr>
          <w:p w:rsidR="003832CC" w:rsidRPr="00052F6D" w:rsidRDefault="00475839" w:rsidP="00E34EE9">
            <w:pPr>
              <w:spacing w:after="0" w:line="240" w:lineRule="auto"/>
              <w:jc w:val="both"/>
              <w:rPr>
                <w:rFonts w:ascii="Times New Roman" w:eastAsia="Times New Roman" w:hAnsi="Times New Roman" w:cs="Times New Roman"/>
                <w:sz w:val="24"/>
                <w:szCs w:val="24"/>
                <w:lang w:eastAsia="ru-RU"/>
              </w:rPr>
            </w:pPr>
            <w:r w:rsidRPr="003F2E61">
              <w:rPr>
                <w:rFonts w:ascii="Times New Roman" w:hAnsi="Times New Roman" w:cs="Times New Roman"/>
                <w:sz w:val="24"/>
                <w:szCs w:val="24"/>
              </w:rPr>
              <w:t xml:space="preserve">посадовий оклад, надбавки, доплати, </w:t>
            </w:r>
            <w:r w:rsidRPr="003F2E61">
              <w:rPr>
                <w:rFonts w:ascii="Times New Roman" w:hAnsi="Times New Roman" w:cs="Times New Roman"/>
                <w:sz w:val="24"/>
                <w:szCs w:val="24"/>
              </w:rPr>
              <w:br/>
              <w:t>премії та комп</w:t>
            </w:r>
            <w:r w:rsidR="00E34EE9">
              <w:rPr>
                <w:rFonts w:ascii="Times New Roman" w:hAnsi="Times New Roman" w:cs="Times New Roman"/>
                <w:sz w:val="24"/>
                <w:szCs w:val="24"/>
              </w:rPr>
              <w:t>енсації відповідно до статей 50 -</w:t>
            </w:r>
            <w:r>
              <w:rPr>
                <w:rFonts w:ascii="Times New Roman" w:hAnsi="Times New Roman" w:cs="Times New Roman"/>
                <w:sz w:val="24"/>
                <w:szCs w:val="24"/>
              </w:rPr>
              <w:t xml:space="preserve"> </w:t>
            </w:r>
            <w:r w:rsidRPr="003F2E61">
              <w:rPr>
                <w:rFonts w:ascii="Times New Roman" w:hAnsi="Times New Roman" w:cs="Times New Roman"/>
                <w:sz w:val="24"/>
                <w:szCs w:val="24"/>
              </w:rPr>
              <w:t>5</w:t>
            </w:r>
            <w:r w:rsidR="00E34EE9">
              <w:rPr>
                <w:rFonts w:ascii="Times New Roman" w:hAnsi="Times New Roman" w:cs="Times New Roman"/>
                <w:sz w:val="24"/>
                <w:szCs w:val="24"/>
              </w:rPr>
              <w:t>2</w:t>
            </w:r>
            <w:r w:rsidRPr="003F2E61">
              <w:rPr>
                <w:rFonts w:ascii="Times New Roman" w:hAnsi="Times New Roman" w:cs="Times New Roman"/>
                <w:sz w:val="24"/>
                <w:szCs w:val="24"/>
              </w:rPr>
              <w:t xml:space="preserve"> Закону України «Про державну службу», </w:t>
            </w:r>
            <w:r w:rsidRPr="003F2E61">
              <w:rPr>
                <w:rFonts w:ascii="Times New Roman" w:hAnsi="Times New Roman" w:cs="Times New Roman"/>
                <w:color w:val="000000"/>
                <w:sz w:val="24"/>
                <w:szCs w:val="24"/>
              </w:rPr>
              <w:t>Прикінцевих положень Закону України «Про Державний бюджет України на 202</w:t>
            </w:r>
            <w:r w:rsidR="00E34EE9">
              <w:rPr>
                <w:rFonts w:ascii="Times New Roman" w:hAnsi="Times New Roman" w:cs="Times New Roman"/>
                <w:color w:val="000000"/>
                <w:sz w:val="24"/>
                <w:szCs w:val="24"/>
              </w:rPr>
              <w:t>5</w:t>
            </w:r>
            <w:r w:rsidRPr="003F2E61">
              <w:rPr>
                <w:rFonts w:ascii="Times New Roman" w:hAnsi="Times New Roman" w:cs="Times New Roman"/>
                <w:color w:val="000000"/>
                <w:sz w:val="24"/>
                <w:szCs w:val="24"/>
              </w:rPr>
              <w:t xml:space="preserve"> рік»</w:t>
            </w:r>
            <w:r>
              <w:rPr>
                <w:rFonts w:ascii="Times New Roman" w:hAnsi="Times New Roman" w:cs="Times New Roman"/>
                <w:color w:val="000000"/>
                <w:sz w:val="24"/>
                <w:szCs w:val="24"/>
              </w:rPr>
              <w:t>.</w:t>
            </w:r>
          </w:p>
        </w:tc>
      </w:tr>
      <w:tr w:rsidR="00052F6D" w:rsidRPr="00052F6D" w:rsidTr="00EA6B83">
        <w:trPr>
          <w:trHeight w:val="1265"/>
        </w:trPr>
        <w:tc>
          <w:tcPr>
            <w:tcW w:w="3330" w:type="dxa"/>
            <w:gridSpan w:val="2"/>
          </w:tcPr>
          <w:p w:rsidR="00052F6D" w:rsidRPr="00052F6D" w:rsidRDefault="00052F6D" w:rsidP="00052F6D">
            <w:pPr>
              <w:spacing w:after="0" w:line="240" w:lineRule="auto"/>
              <w:rPr>
                <w:rFonts w:ascii="Times New Roman" w:hAnsi="Times New Roman"/>
                <w:sz w:val="24"/>
              </w:rPr>
            </w:pPr>
            <w:r w:rsidRPr="00052F6D">
              <w:rPr>
                <w:rFonts w:ascii="Times New Roman" w:hAnsi="Times New Roman"/>
                <w:sz w:val="24"/>
              </w:rPr>
              <w:t>Інформація про строковість чи безстроковість призначення на посаду</w:t>
            </w:r>
          </w:p>
          <w:p w:rsidR="00052F6D" w:rsidRPr="00052F6D" w:rsidRDefault="00052F6D" w:rsidP="00052F6D">
            <w:pPr>
              <w:spacing w:after="0" w:line="240" w:lineRule="auto"/>
              <w:rPr>
                <w:rFonts w:ascii="Times New Roman" w:hAnsi="Times New Roman"/>
                <w:sz w:val="12"/>
                <w:szCs w:val="12"/>
              </w:rPr>
            </w:pPr>
          </w:p>
        </w:tc>
        <w:tc>
          <w:tcPr>
            <w:tcW w:w="6163" w:type="dxa"/>
          </w:tcPr>
          <w:p w:rsidR="00052F6D" w:rsidRDefault="00E34EE9" w:rsidP="00052F6D">
            <w:pPr>
              <w:spacing w:after="0" w:line="240" w:lineRule="auto"/>
              <w:jc w:val="both"/>
              <w:rPr>
                <w:rFonts w:ascii="Times New Roman" w:hAnsi="Times New Roman"/>
                <w:color w:val="000000"/>
                <w:sz w:val="24"/>
              </w:rPr>
            </w:pPr>
            <w:r>
              <w:rPr>
                <w:rFonts w:ascii="Times New Roman" w:hAnsi="Times New Roman"/>
                <w:color w:val="000000"/>
                <w:sz w:val="24"/>
              </w:rPr>
              <w:t>с</w:t>
            </w:r>
            <w:r w:rsidR="00052F6D" w:rsidRPr="00052F6D">
              <w:rPr>
                <w:rFonts w:ascii="Times New Roman" w:hAnsi="Times New Roman"/>
                <w:color w:val="000000"/>
                <w:sz w:val="24"/>
              </w:rPr>
              <w:t>трок</w:t>
            </w:r>
            <w:r w:rsidR="00052F6D">
              <w:rPr>
                <w:rFonts w:ascii="Times New Roman" w:hAnsi="Times New Roman"/>
                <w:color w:val="000000"/>
                <w:sz w:val="24"/>
              </w:rPr>
              <w:t xml:space="preserve">ово, </w:t>
            </w:r>
            <w:r w:rsidR="003832CC" w:rsidRPr="003832CC">
              <w:rPr>
                <w:rFonts w:ascii="Times New Roman" w:hAnsi="Times New Roman"/>
                <w:color w:val="000000"/>
                <w:sz w:val="24"/>
              </w:rPr>
              <w:t>до призначення переможця конкурсу, або спливу 12-місячного терміну з дня припинення чи скасування воєнного стану.</w:t>
            </w:r>
          </w:p>
          <w:p w:rsidR="003832CC" w:rsidRDefault="003832CC" w:rsidP="00052F6D">
            <w:pPr>
              <w:spacing w:after="0" w:line="240" w:lineRule="auto"/>
              <w:jc w:val="both"/>
              <w:rPr>
                <w:rFonts w:ascii="Times New Roman" w:hAnsi="Times New Roman"/>
                <w:color w:val="000000"/>
                <w:sz w:val="24"/>
              </w:rPr>
            </w:pPr>
          </w:p>
          <w:p w:rsidR="003832CC" w:rsidRPr="00052F6D" w:rsidRDefault="003832CC" w:rsidP="00052F6D">
            <w:pPr>
              <w:spacing w:after="0" w:line="240" w:lineRule="auto"/>
              <w:jc w:val="both"/>
              <w:rPr>
                <w:rFonts w:ascii="Times New Roman" w:hAnsi="Times New Roman"/>
                <w:color w:val="000000"/>
                <w:sz w:val="24"/>
              </w:rPr>
            </w:pPr>
            <w:r>
              <w:rPr>
                <w:rFonts w:ascii="Times New Roman" w:hAnsi="Times New Roman"/>
                <w:sz w:val="24"/>
                <w:szCs w:val="24"/>
              </w:rPr>
              <w:t>*Відповідно до Закону України «Про державну службу», с</w:t>
            </w:r>
            <w:r w:rsidRPr="00897FA3">
              <w:rPr>
                <w:rFonts w:ascii="Times New Roman" w:hAnsi="Times New Roman"/>
                <w:sz w:val="24"/>
                <w:szCs w:val="24"/>
              </w:rPr>
              <w:t>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6352A2" w:rsidRPr="00052F6D" w:rsidTr="008C68D7">
        <w:tc>
          <w:tcPr>
            <w:tcW w:w="3330" w:type="dxa"/>
            <w:gridSpan w:val="2"/>
          </w:tcPr>
          <w:p w:rsidR="006352A2" w:rsidRPr="00052F6D" w:rsidRDefault="006352A2" w:rsidP="006352A2">
            <w:pPr>
              <w:spacing w:after="0" w:line="240" w:lineRule="auto"/>
              <w:rPr>
                <w:rFonts w:ascii="Times New Roman" w:hAnsi="Times New Roman"/>
                <w:sz w:val="24"/>
              </w:rPr>
            </w:pPr>
            <w:r w:rsidRPr="005A1235">
              <w:rPr>
                <w:rFonts w:ascii="Times New Roman" w:hAnsi="Times New Roman" w:cs="Times New Roman"/>
                <w:sz w:val="24"/>
                <w:szCs w:val="24"/>
              </w:rPr>
              <w:t xml:space="preserve">Перелік документів, які </w:t>
            </w:r>
            <w:r>
              <w:rPr>
                <w:rFonts w:ascii="Times New Roman" w:hAnsi="Times New Roman" w:cs="Times New Roman"/>
                <w:sz w:val="24"/>
                <w:szCs w:val="24"/>
              </w:rPr>
              <w:t>потрібно</w:t>
            </w:r>
            <w:r w:rsidRPr="005A1235">
              <w:rPr>
                <w:rFonts w:ascii="Times New Roman" w:hAnsi="Times New Roman" w:cs="Times New Roman"/>
                <w:sz w:val="24"/>
                <w:szCs w:val="24"/>
              </w:rPr>
              <w:t xml:space="preserve"> надати для призначення на посаду державної служби в період дії воєнного стану, в тому числі спосіб подання, адреса та строк їх подання</w:t>
            </w:r>
          </w:p>
        </w:tc>
        <w:tc>
          <w:tcPr>
            <w:tcW w:w="6163" w:type="dxa"/>
          </w:tcPr>
          <w:p w:rsidR="00EA6B83" w:rsidRDefault="00EA6B83" w:rsidP="00EA6B83">
            <w:pPr>
              <w:pStyle w:val="rvps2"/>
              <w:numPr>
                <w:ilvl w:val="0"/>
                <w:numId w:val="2"/>
              </w:numPr>
              <w:shd w:val="clear" w:color="auto" w:fill="FFFFFF"/>
              <w:spacing w:before="0" w:beforeAutospacing="0" w:after="0" w:afterAutospacing="0"/>
              <w:ind w:left="0" w:firstLine="425"/>
              <w:jc w:val="both"/>
            </w:pPr>
            <w:r>
              <w:t>заява про призначення на посаду на період дії воєнного стану;</w:t>
            </w:r>
          </w:p>
          <w:p w:rsidR="00EA6B83" w:rsidRDefault="00EA6B83" w:rsidP="00EA6B83">
            <w:pPr>
              <w:pStyle w:val="rvps2"/>
              <w:numPr>
                <w:ilvl w:val="0"/>
                <w:numId w:val="2"/>
              </w:numPr>
              <w:shd w:val="clear" w:color="auto" w:fill="FFFFFF"/>
              <w:spacing w:before="0" w:beforeAutospacing="0" w:after="0" w:afterAutospacing="0"/>
              <w:ind w:left="0" w:firstLine="425"/>
              <w:jc w:val="both"/>
            </w:pPr>
            <w:r>
              <w:t>резюме (відповідно до постанови КМУ від 12.02.2020 № 98);</w:t>
            </w:r>
          </w:p>
          <w:p w:rsidR="00EA6B83" w:rsidRDefault="00EA6B83" w:rsidP="00EA6B83">
            <w:pPr>
              <w:pStyle w:val="rvps2"/>
              <w:numPr>
                <w:ilvl w:val="0"/>
                <w:numId w:val="2"/>
              </w:numPr>
              <w:shd w:val="clear" w:color="auto" w:fill="FFFFFF"/>
              <w:spacing w:before="0" w:beforeAutospacing="0" w:after="0" w:afterAutospacing="0"/>
              <w:ind w:left="0" w:firstLine="425"/>
              <w:jc w:val="both"/>
            </w:pPr>
            <w:r>
              <w:t>особова картка державного службовця встановленого зразка (затверджена наказом НАДС від 19.05.2020 № 77-20</w:t>
            </w:r>
            <w:bookmarkStart w:id="0" w:name="n23"/>
            <w:bookmarkEnd w:id="0"/>
            <w:r>
              <w:t>);</w:t>
            </w:r>
          </w:p>
          <w:p w:rsidR="00EA6B83" w:rsidRDefault="00EA6B83" w:rsidP="00EA6B83">
            <w:pPr>
              <w:pStyle w:val="rvps2"/>
              <w:numPr>
                <w:ilvl w:val="0"/>
                <w:numId w:val="2"/>
              </w:numPr>
              <w:shd w:val="clear" w:color="auto" w:fill="FFFFFF"/>
              <w:spacing w:before="0" w:beforeAutospacing="0" w:after="0" w:afterAutospacing="0"/>
              <w:ind w:left="0" w:firstLine="425"/>
              <w:jc w:val="both"/>
            </w:pPr>
            <w:r>
              <w:t xml:space="preserve">копія паспорта </w:t>
            </w:r>
            <w:bookmarkStart w:id="1" w:name="n25"/>
            <w:bookmarkEnd w:id="1"/>
            <w:r>
              <w:t>громадянина України;</w:t>
            </w:r>
          </w:p>
          <w:p w:rsidR="00EA6B83" w:rsidRDefault="00EA6B83" w:rsidP="00EA6B83">
            <w:pPr>
              <w:pStyle w:val="rvps2"/>
              <w:numPr>
                <w:ilvl w:val="0"/>
                <w:numId w:val="2"/>
              </w:numPr>
              <w:shd w:val="clear" w:color="auto" w:fill="FFFFFF"/>
              <w:spacing w:before="0" w:beforeAutospacing="0" w:after="0" w:afterAutospacing="0"/>
              <w:ind w:left="0" w:firstLine="425"/>
              <w:jc w:val="both"/>
            </w:pPr>
            <w:r>
              <w:t>копія облікової картки платника податків (окрім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bookmarkStart w:id="2" w:name="n26"/>
            <w:bookmarkEnd w:id="2"/>
          </w:p>
          <w:p w:rsidR="00EA6B83" w:rsidRDefault="00EA6B83" w:rsidP="00EA6B83">
            <w:pPr>
              <w:pStyle w:val="rvps2"/>
              <w:numPr>
                <w:ilvl w:val="0"/>
                <w:numId w:val="2"/>
              </w:numPr>
              <w:shd w:val="clear" w:color="auto" w:fill="FFFFFF"/>
              <w:spacing w:before="0" w:beforeAutospacing="0" w:after="0" w:afterAutospacing="0"/>
              <w:ind w:left="0" w:firstLine="425"/>
              <w:jc w:val="both"/>
            </w:pPr>
            <w:r>
              <w:t>копії документів про освіту з додатками, науковий ступінь, вчене звання</w:t>
            </w:r>
            <w:bookmarkStart w:id="3" w:name="n27"/>
            <w:bookmarkEnd w:id="3"/>
          </w:p>
          <w:p w:rsidR="00EA6B83" w:rsidRDefault="00EA6B83" w:rsidP="00EA6B83">
            <w:pPr>
              <w:pStyle w:val="rvps2"/>
              <w:numPr>
                <w:ilvl w:val="0"/>
                <w:numId w:val="2"/>
              </w:numPr>
              <w:shd w:val="clear" w:color="auto" w:fill="FFFFFF"/>
              <w:spacing w:before="0" w:beforeAutospacing="0" w:after="0" w:afterAutospacing="0"/>
              <w:ind w:left="0" w:firstLine="425"/>
              <w:jc w:val="both"/>
            </w:pPr>
            <w:r>
              <w:t>копія трудової книжки;</w:t>
            </w:r>
          </w:p>
          <w:p w:rsidR="00EA6B83" w:rsidRDefault="00EA6B83" w:rsidP="00EA6B83">
            <w:pPr>
              <w:pStyle w:val="rvps2"/>
              <w:numPr>
                <w:ilvl w:val="0"/>
                <w:numId w:val="2"/>
              </w:numPr>
              <w:shd w:val="clear" w:color="auto" w:fill="FFFFFF"/>
              <w:spacing w:before="0" w:beforeAutospacing="0" w:after="0" w:afterAutospacing="0"/>
              <w:ind w:left="0" w:firstLine="425"/>
              <w:jc w:val="both"/>
            </w:pPr>
            <w:r>
              <w:rPr>
                <w:shd w:val="clear" w:color="auto" w:fill="FFFFFF"/>
              </w:rPr>
              <w:t>підтвердження подання декларації особи, уповноваженої на виконання функцій держави або місцевого самоврядування, за минулий рік;</w:t>
            </w:r>
          </w:p>
          <w:p w:rsidR="00EA6B83" w:rsidRDefault="00EA6B83" w:rsidP="00EA6B83">
            <w:pPr>
              <w:pStyle w:val="rvps2"/>
              <w:numPr>
                <w:ilvl w:val="0"/>
                <w:numId w:val="2"/>
              </w:numPr>
              <w:shd w:val="clear" w:color="auto" w:fill="FFFFFF"/>
              <w:tabs>
                <w:tab w:val="left" w:pos="567"/>
                <w:tab w:val="left" w:pos="851"/>
              </w:tabs>
              <w:spacing w:before="0" w:beforeAutospacing="0" w:after="0" w:afterAutospacing="0"/>
              <w:ind w:left="0" w:firstLine="425"/>
              <w:jc w:val="both"/>
            </w:pPr>
            <w:r>
              <w:rPr>
                <w:shd w:val="clear" w:color="auto" w:fill="FFFFFF"/>
              </w:rPr>
              <w:t>заява, в якій повідомляє, що до неї не застосовуються заборони, визначені </w:t>
            </w:r>
            <w:hyperlink r:id="rId6" w:anchor="n13" w:tgtFrame="_blank" w:history="1">
              <w:r>
                <w:rPr>
                  <w:rStyle w:val="a6"/>
                </w:rPr>
                <w:t>частиною третьою</w:t>
              </w:r>
            </w:hyperlink>
            <w:r>
              <w:rPr>
                <w:shd w:val="clear" w:color="auto" w:fill="FFFFFF"/>
              </w:rPr>
              <w:t> або </w:t>
            </w:r>
            <w:hyperlink r:id="rId7" w:anchor="n14" w:tgtFrame="_blank" w:history="1">
              <w:r>
                <w:rPr>
                  <w:rStyle w:val="a6"/>
                </w:rPr>
                <w:t>четвертою</w:t>
              </w:r>
            </w:hyperlink>
            <w:r>
              <w:rPr>
                <w:shd w:val="clear" w:color="auto" w:fill="FFFFFF"/>
              </w:rPr>
              <w:t xml:space="preserve">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 або </w:t>
            </w:r>
            <w:r>
              <w:t>завірена в установленому порядку копія довідки про результати проведення перевірки відповідно до </w:t>
            </w:r>
            <w:hyperlink r:id="rId8" w:tgtFrame="_blank" w:history="1">
              <w:r>
                <w:rPr>
                  <w:rStyle w:val="a6"/>
                </w:rPr>
                <w:t>Закону України</w:t>
              </w:r>
            </w:hyperlink>
            <w:r>
              <w:t> «Про очищення влади»;</w:t>
            </w:r>
          </w:p>
          <w:p w:rsidR="00EA6B83" w:rsidRDefault="00EA6B83" w:rsidP="00EA6B83">
            <w:pPr>
              <w:pStyle w:val="rvps2"/>
              <w:numPr>
                <w:ilvl w:val="0"/>
                <w:numId w:val="2"/>
              </w:numPr>
              <w:shd w:val="clear" w:color="auto" w:fill="FFFFFF"/>
              <w:tabs>
                <w:tab w:val="left" w:pos="567"/>
                <w:tab w:val="left" w:pos="851"/>
              </w:tabs>
              <w:spacing w:before="0" w:beforeAutospacing="0" w:after="0" w:afterAutospacing="0"/>
              <w:ind w:left="0" w:firstLine="425"/>
              <w:jc w:val="both"/>
            </w:pPr>
            <w:r>
              <w:rPr>
                <w:shd w:val="clear" w:color="auto" w:fill="FFFFFF"/>
              </w:rPr>
              <w:t>письмова згода на проведення спеціальної перевірки за формою згідно з </w:t>
            </w:r>
            <w:hyperlink r:id="rId9" w:anchor="n103" w:history="1">
              <w:r>
                <w:rPr>
                  <w:rStyle w:val="a6"/>
                </w:rPr>
                <w:t>додатком 1</w:t>
              </w:r>
            </w:hyperlink>
            <w:r>
              <w:rPr>
                <w:rStyle w:val="a8"/>
                <w:b/>
                <w:bCs/>
                <w:sz w:val="32"/>
                <w:szCs w:val="32"/>
              </w:rPr>
              <w:t xml:space="preserve"> </w:t>
            </w:r>
            <w:r>
              <w:rPr>
                <w:rStyle w:val="rvts23"/>
                <w:bCs/>
              </w:rPr>
              <w:t>Порядку</w:t>
            </w:r>
            <w:r>
              <w:br/>
            </w:r>
            <w:r>
              <w:rPr>
                <w:rStyle w:val="rvts23"/>
                <w:bCs/>
              </w:rPr>
              <w:t>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№171;</w:t>
            </w:r>
          </w:p>
          <w:p w:rsidR="00EA6B83" w:rsidRDefault="00EA6B83" w:rsidP="00EA6B83">
            <w:pPr>
              <w:pStyle w:val="rvps2"/>
              <w:numPr>
                <w:ilvl w:val="0"/>
                <w:numId w:val="2"/>
              </w:numPr>
              <w:shd w:val="clear" w:color="auto" w:fill="FFFFFF"/>
              <w:tabs>
                <w:tab w:val="left" w:pos="567"/>
                <w:tab w:val="left" w:pos="851"/>
              </w:tabs>
              <w:spacing w:before="0" w:beforeAutospacing="0" w:after="0" w:afterAutospacing="0"/>
              <w:ind w:left="0" w:firstLine="425"/>
              <w:jc w:val="both"/>
            </w:pPr>
            <w:r>
              <w:rPr>
                <w:shd w:val="clear" w:color="auto" w:fill="FFFFFF"/>
              </w:rPr>
              <w:lastRenderedPageBreak/>
              <w:t>державний сертифікат про рівень володіння державною мовою (за наявності).</w:t>
            </w:r>
          </w:p>
          <w:p w:rsidR="00EA6B83" w:rsidRDefault="00EA6B83" w:rsidP="00EA6B83">
            <w:pPr>
              <w:pStyle w:val="rvps2"/>
              <w:shd w:val="clear" w:color="auto" w:fill="FFFFFF"/>
              <w:tabs>
                <w:tab w:val="left" w:pos="567"/>
                <w:tab w:val="left" w:pos="851"/>
              </w:tabs>
              <w:spacing w:before="0" w:beforeAutospacing="0" w:after="0" w:afterAutospacing="0"/>
              <w:ind w:left="301" w:right="284" w:firstLine="306"/>
              <w:jc w:val="both"/>
            </w:pPr>
          </w:p>
          <w:p w:rsidR="00EA6B83" w:rsidRDefault="00EA6B83" w:rsidP="00EA6B83">
            <w:pPr>
              <w:pStyle w:val="rvps2"/>
              <w:shd w:val="clear" w:color="auto" w:fill="FFFFFF"/>
              <w:tabs>
                <w:tab w:val="left" w:pos="379"/>
                <w:tab w:val="left" w:pos="567"/>
              </w:tabs>
              <w:spacing w:before="0" w:beforeAutospacing="0" w:after="0" w:afterAutospacing="0"/>
              <w:ind w:left="301" w:right="284" w:hanging="301"/>
              <w:jc w:val="both"/>
              <w:rPr>
                <w:b/>
              </w:rPr>
            </w:pPr>
            <w:r>
              <w:t xml:space="preserve">Документи приймаються до </w:t>
            </w:r>
            <w:r>
              <w:rPr>
                <w:b/>
                <w:u w:val="single"/>
              </w:rPr>
              <w:t>_0</w:t>
            </w:r>
            <w:r w:rsidR="00E34EE9">
              <w:rPr>
                <w:b/>
                <w:u w:val="single"/>
              </w:rPr>
              <w:t>4</w:t>
            </w:r>
            <w:r>
              <w:rPr>
                <w:b/>
                <w:u w:val="single"/>
              </w:rPr>
              <w:t xml:space="preserve"> листопада 2025 року</w:t>
            </w:r>
          </w:p>
          <w:p w:rsidR="00EA6B83" w:rsidRDefault="00EA6B83" w:rsidP="00EA6B83">
            <w:pPr>
              <w:pStyle w:val="rvps2"/>
              <w:shd w:val="clear" w:color="auto" w:fill="FFFFFF"/>
              <w:tabs>
                <w:tab w:val="left" w:pos="567"/>
                <w:tab w:val="left" w:pos="851"/>
              </w:tabs>
              <w:spacing w:before="0" w:beforeAutospacing="0" w:after="0" w:afterAutospacing="0"/>
              <w:ind w:left="301" w:right="284" w:firstLine="306"/>
              <w:jc w:val="both"/>
            </w:pPr>
            <w:r>
              <w:t xml:space="preserve">на </w:t>
            </w:r>
            <w:r>
              <w:rPr>
                <w:b/>
                <w:bCs/>
              </w:rPr>
              <w:t>електронну адресу:</w:t>
            </w:r>
            <w:r>
              <w:t xml:space="preserve"> </w:t>
            </w:r>
            <w:hyperlink r:id="rId10" w:history="1">
              <w:r>
                <w:rPr>
                  <w:rStyle w:val="a6"/>
                  <w:b/>
                </w:rPr>
                <w:t>kadry_sp@oblprok.lviv.ua</w:t>
              </w:r>
            </w:hyperlink>
            <w:r>
              <w:t xml:space="preserve"> </w:t>
            </w:r>
          </w:p>
          <w:p w:rsidR="00EA6B83" w:rsidRDefault="00EA6B83" w:rsidP="00EA6B83">
            <w:pPr>
              <w:pStyle w:val="rvps2"/>
              <w:shd w:val="clear" w:color="auto" w:fill="FFFFFF"/>
              <w:tabs>
                <w:tab w:val="left" w:pos="567"/>
                <w:tab w:val="left" w:pos="851"/>
              </w:tabs>
              <w:spacing w:before="0" w:beforeAutospacing="0" w:after="0" w:afterAutospacing="0"/>
              <w:ind w:left="301" w:right="284" w:firstLine="306"/>
              <w:jc w:val="both"/>
            </w:pPr>
            <w:r>
              <w:t xml:space="preserve">рекомендований розмір файлу не повинен перевищувати </w:t>
            </w:r>
            <w:r>
              <w:rPr>
                <w:b/>
              </w:rPr>
              <w:t>10 МБ</w:t>
            </w:r>
          </w:p>
          <w:p w:rsidR="00766CA6" w:rsidRDefault="005F3426" w:rsidP="00766CA6">
            <w:pPr>
              <w:pStyle w:val="rvps2"/>
              <w:shd w:val="clear" w:color="auto" w:fill="FFFFFF"/>
              <w:tabs>
                <w:tab w:val="left" w:pos="567"/>
                <w:tab w:val="left" w:pos="851"/>
              </w:tabs>
              <w:spacing w:before="0" w:beforeAutospacing="0" w:after="0" w:afterAutospacing="0"/>
              <w:ind w:right="142"/>
              <w:rPr>
                <w:lang w:val="ru-RU"/>
              </w:rPr>
            </w:pPr>
            <w:r w:rsidRPr="005F3426">
              <w:rPr>
                <w:lang w:val="ru-RU"/>
              </w:rPr>
              <w:t xml:space="preserve"> </w:t>
            </w:r>
          </w:p>
          <w:p w:rsidR="00475839" w:rsidRDefault="00475839" w:rsidP="00766CA6">
            <w:pPr>
              <w:pStyle w:val="rvps2"/>
              <w:shd w:val="clear" w:color="auto" w:fill="FFFFFF"/>
              <w:tabs>
                <w:tab w:val="left" w:pos="567"/>
                <w:tab w:val="left" w:pos="851"/>
              </w:tabs>
              <w:spacing w:before="0" w:beforeAutospacing="0" w:after="0" w:afterAutospacing="0"/>
              <w:ind w:right="142"/>
              <w:rPr>
                <w:b/>
                <w:bCs/>
              </w:rPr>
            </w:pPr>
            <w:r w:rsidRPr="00EA6B83">
              <w:t xml:space="preserve">або </w:t>
            </w:r>
            <w:r w:rsidRPr="00EA6B83">
              <w:rPr>
                <w:bCs/>
              </w:rPr>
              <w:t>безпосередньо у відділ кадрової роботи та державної служби</w:t>
            </w:r>
            <w:r w:rsidRPr="00EA6B83">
              <w:t xml:space="preserve"> Львівської обласної прокуратури за адресою:</w:t>
            </w:r>
            <w:r w:rsidRPr="005A1235">
              <w:t xml:space="preserve"> </w:t>
            </w:r>
            <w:r>
              <w:rPr>
                <w:b/>
                <w:bCs/>
              </w:rPr>
              <w:t>проспект Шевченка</w:t>
            </w:r>
            <w:r w:rsidRPr="005A1235">
              <w:rPr>
                <w:b/>
                <w:bCs/>
              </w:rPr>
              <w:t xml:space="preserve"> </w:t>
            </w:r>
            <w:r>
              <w:rPr>
                <w:b/>
                <w:bCs/>
              </w:rPr>
              <w:t>17-19</w:t>
            </w:r>
            <w:r w:rsidRPr="005A1235">
              <w:rPr>
                <w:b/>
                <w:bCs/>
              </w:rPr>
              <w:t xml:space="preserve">, м. </w:t>
            </w:r>
            <w:r>
              <w:rPr>
                <w:b/>
                <w:bCs/>
              </w:rPr>
              <w:t>Львів</w:t>
            </w:r>
          </w:p>
          <w:p w:rsidR="006352A2" w:rsidRPr="005A1235" w:rsidRDefault="006352A2" w:rsidP="006352A2">
            <w:pPr>
              <w:pStyle w:val="rvps2"/>
              <w:shd w:val="clear" w:color="auto" w:fill="FFFFFF"/>
              <w:tabs>
                <w:tab w:val="left" w:pos="567"/>
                <w:tab w:val="left" w:pos="851"/>
              </w:tabs>
              <w:spacing w:before="0" w:beforeAutospacing="0" w:after="0" w:afterAutospacing="0"/>
              <w:ind w:left="177" w:right="142"/>
              <w:jc w:val="both"/>
            </w:pPr>
          </w:p>
        </w:tc>
      </w:tr>
      <w:tr w:rsidR="006352A2" w:rsidRPr="00052F6D" w:rsidTr="008C68D7">
        <w:tc>
          <w:tcPr>
            <w:tcW w:w="3330" w:type="dxa"/>
            <w:gridSpan w:val="2"/>
          </w:tcPr>
          <w:p w:rsidR="006352A2" w:rsidRPr="00FD4558" w:rsidRDefault="006352A2" w:rsidP="006352A2">
            <w:pPr>
              <w:spacing w:before="150" w:after="150" w:line="240" w:lineRule="auto"/>
              <w:rPr>
                <w:rFonts w:ascii="Times New Roman" w:eastAsia="Times New Roman" w:hAnsi="Times New Roman" w:cs="Times New Roman"/>
                <w:sz w:val="24"/>
                <w:szCs w:val="24"/>
              </w:rPr>
            </w:pPr>
            <w:r w:rsidRPr="00FD4558">
              <w:rPr>
                <w:rStyle w:val="rvts0"/>
                <w:rFonts w:ascii="Times New Roman" w:hAnsi="Times New Roman" w:cs="Times New Roman"/>
                <w:sz w:val="24"/>
                <w:szCs w:val="24"/>
              </w:rPr>
              <w:lastRenderedPageBreak/>
              <w:t xml:space="preserve">Прізвище, ім’я та по батькові, номер телефону та адреса електронної пошти особи, яка надає додаткову інформацію з питань </w:t>
            </w:r>
            <w:r>
              <w:rPr>
                <w:rStyle w:val="rvts0"/>
                <w:rFonts w:ascii="Times New Roman" w:hAnsi="Times New Roman" w:cs="Times New Roman"/>
                <w:sz w:val="24"/>
                <w:szCs w:val="24"/>
              </w:rPr>
              <w:t>добору персоналу</w:t>
            </w:r>
          </w:p>
        </w:tc>
        <w:tc>
          <w:tcPr>
            <w:tcW w:w="6163" w:type="dxa"/>
          </w:tcPr>
          <w:p w:rsidR="00475839" w:rsidRDefault="00475839" w:rsidP="00475839">
            <w:pPr>
              <w:pStyle w:val="a7"/>
              <w:spacing w:before="0" w:beforeAutospacing="0" w:after="0" w:afterAutospacing="0"/>
              <w:ind w:left="237"/>
              <w:rPr>
                <w:b/>
                <w:lang w:val="uk-UA"/>
              </w:rPr>
            </w:pPr>
          </w:p>
          <w:p w:rsidR="00475839" w:rsidRPr="00C92C18" w:rsidRDefault="00475839" w:rsidP="00475839">
            <w:pPr>
              <w:pStyle w:val="a7"/>
              <w:spacing w:before="0" w:beforeAutospacing="0" w:after="0" w:afterAutospacing="0"/>
              <w:ind w:left="237"/>
              <w:rPr>
                <w:b/>
                <w:lang w:val="uk-UA"/>
              </w:rPr>
            </w:pPr>
            <w:r w:rsidRPr="00C92C18">
              <w:rPr>
                <w:b/>
                <w:lang w:val="uk-UA"/>
              </w:rPr>
              <w:t>Бойко Ольга Володимирівна</w:t>
            </w:r>
          </w:p>
          <w:p w:rsidR="00475839" w:rsidRPr="00C92C18" w:rsidRDefault="00475839" w:rsidP="00475839">
            <w:pPr>
              <w:spacing w:before="150" w:after="150" w:line="240" w:lineRule="auto"/>
              <w:ind w:left="237"/>
              <w:rPr>
                <w:rFonts w:ascii="Times New Roman" w:hAnsi="Times New Roman" w:cs="Times New Roman"/>
                <w:b/>
                <w:color w:val="000000"/>
                <w:sz w:val="24"/>
                <w:szCs w:val="24"/>
              </w:rPr>
            </w:pPr>
            <w:r w:rsidRPr="00C92C18">
              <w:rPr>
                <w:rFonts w:ascii="Times New Roman" w:hAnsi="Times New Roman" w:cs="Times New Roman"/>
                <w:b/>
                <w:color w:val="000000"/>
                <w:sz w:val="24"/>
                <w:szCs w:val="24"/>
              </w:rPr>
              <w:t xml:space="preserve">(032) 235-83-55 </w:t>
            </w:r>
          </w:p>
          <w:p w:rsidR="006352A2" w:rsidRPr="00314D12" w:rsidRDefault="00F2114B" w:rsidP="00475839">
            <w:pPr>
              <w:spacing w:before="150" w:after="150" w:line="240" w:lineRule="auto"/>
              <w:ind w:left="147"/>
              <w:rPr>
                <w:rFonts w:ascii="Times New Roman" w:eastAsia="Times New Roman" w:hAnsi="Times New Roman" w:cs="Times New Roman"/>
                <w:sz w:val="24"/>
                <w:szCs w:val="24"/>
              </w:rPr>
            </w:pPr>
            <w:hyperlink r:id="rId11" w:history="1">
              <w:r w:rsidR="00EA6B83" w:rsidRPr="00EA6B83">
                <w:rPr>
                  <w:rStyle w:val="a6"/>
                  <w:rFonts w:ascii="Times New Roman" w:eastAsia="Times New Roman" w:hAnsi="Times New Roman" w:cs="Times New Roman"/>
                  <w:b/>
                  <w:sz w:val="24"/>
                  <w:szCs w:val="24"/>
                </w:rPr>
                <w:t>kadry_sp@oblprok.lviv.ua</w:t>
              </w:r>
            </w:hyperlink>
          </w:p>
        </w:tc>
      </w:tr>
      <w:tr w:rsidR="006352A2" w:rsidRPr="00052F6D" w:rsidTr="008C68D7">
        <w:tc>
          <w:tcPr>
            <w:tcW w:w="9493" w:type="dxa"/>
            <w:gridSpan w:val="3"/>
            <w:vAlign w:val="center"/>
          </w:tcPr>
          <w:p w:rsidR="006352A2" w:rsidRPr="00052F6D" w:rsidRDefault="006352A2" w:rsidP="006352A2">
            <w:pPr>
              <w:spacing w:after="0" w:line="240" w:lineRule="auto"/>
              <w:jc w:val="center"/>
              <w:rPr>
                <w:rFonts w:ascii="Times New Roman" w:hAnsi="Times New Roman"/>
                <w:b/>
                <w:sz w:val="24"/>
              </w:rPr>
            </w:pPr>
            <w:r w:rsidRPr="00052F6D">
              <w:rPr>
                <w:rFonts w:ascii="Times New Roman" w:hAnsi="Times New Roman"/>
                <w:b/>
                <w:sz w:val="24"/>
              </w:rPr>
              <w:t>Вимоги до компетентності</w:t>
            </w:r>
          </w:p>
          <w:p w:rsidR="006352A2" w:rsidRPr="00052F6D" w:rsidRDefault="006352A2" w:rsidP="006352A2">
            <w:pPr>
              <w:spacing w:after="0" w:line="240" w:lineRule="auto"/>
              <w:jc w:val="center"/>
              <w:rPr>
                <w:rFonts w:ascii="Times New Roman" w:hAnsi="Times New Roman"/>
                <w:b/>
                <w:sz w:val="6"/>
                <w:szCs w:val="6"/>
              </w:rPr>
            </w:pPr>
          </w:p>
        </w:tc>
      </w:tr>
      <w:tr w:rsidR="006352A2" w:rsidRPr="00052F6D" w:rsidTr="008C68D7">
        <w:tc>
          <w:tcPr>
            <w:tcW w:w="675" w:type="dxa"/>
          </w:tcPr>
          <w:p w:rsidR="006352A2" w:rsidRPr="00052F6D" w:rsidRDefault="006352A2" w:rsidP="006352A2">
            <w:pPr>
              <w:spacing w:after="0" w:line="240" w:lineRule="auto"/>
              <w:jc w:val="both"/>
              <w:rPr>
                <w:rFonts w:ascii="Times New Roman" w:hAnsi="Times New Roman"/>
                <w:sz w:val="24"/>
              </w:rPr>
            </w:pPr>
          </w:p>
        </w:tc>
        <w:tc>
          <w:tcPr>
            <w:tcW w:w="2655" w:type="dxa"/>
          </w:tcPr>
          <w:p w:rsidR="006352A2" w:rsidRPr="00052F6D" w:rsidRDefault="006352A2" w:rsidP="006352A2">
            <w:pPr>
              <w:spacing w:after="0" w:line="240" w:lineRule="auto"/>
              <w:jc w:val="both"/>
              <w:rPr>
                <w:rFonts w:ascii="Times New Roman" w:hAnsi="Times New Roman"/>
                <w:b/>
                <w:sz w:val="24"/>
              </w:rPr>
            </w:pPr>
            <w:r w:rsidRPr="00052F6D">
              <w:rPr>
                <w:rFonts w:ascii="Times New Roman" w:hAnsi="Times New Roman"/>
                <w:b/>
                <w:sz w:val="24"/>
              </w:rPr>
              <w:t>Вимога</w:t>
            </w:r>
          </w:p>
          <w:p w:rsidR="006352A2" w:rsidRPr="00052F6D" w:rsidRDefault="006352A2" w:rsidP="006352A2">
            <w:pPr>
              <w:spacing w:after="0" w:line="240" w:lineRule="auto"/>
              <w:jc w:val="both"/>
              <w:rPr>
                <w:rFonts w:ascii="Times New Roman" w:hAnsi="Times New Roman"/>
                <w:b/>
                <w:sz w:val="6"/>
                <w:szCs w:val="6"/>
              </w:rPr>
            </w:pPr>
          </w:p>
        </w:tc>
        <w:tc>
          <w:tcPr>
            <w:tcW w:w="6163" w:type="dxa"/>
          </w:tcPr>
          <w:p w:rsidR="006352A2" w:rsidRPr="00052F6D" w:rsidRDefault="006352A2" w:rsidP="006352A2">
            <w:pPr>
              <w:spacing w:after="0" w:line="240" w:lineRule="auto"/>
              <w:jc w:val="both"/>
              <w:rPr>
                <w:rFonts w:ascii="Times New Roman" w:hAnsi="Times New Roman"/>
                <w:b/>
                <w:sz w:val="24"/>
              </w:rPr>
            </w:pPr>
            <w:r w:rsidRPr="00052F6D">
              <w:rPr>
                <w:rFonts w:ascii="Times New Roman" w:hAnsi="Times New Roman"/>
                <w:b/>
                <w:sz w:val="24"/>
              </w:rPr>
              <w:t>Компоненти вимоги</w:t>
            </w:r>
          </w:p>
          <w:p w:rsidR="006352A2" w:rsidRPr="00052F6D" w:rsidRDefault="006352A2" w:rsidP="006352A2">
            <w:pPr>
              <w:spacing w:after="0" w:line="240" w:lineRule="auto"/>
              <w:jc w:val="both"/>
              <w:rPr>
                <w:rFonts w:ascii="Times New Roman" w:hAnsi="Times New Roman"/>
                <w:b/>
                <w:sz w:val="4"/>
                <w:szCs w:val="4"/>
              </w:rPr>
            </w:pPr>
          </w:p>
        </w:tc>
      </w:tr>
      <w:tr w:rsidR="006352A2" w:rsidRPr="00052F6D" w:rsidTr="00E34EE9">
        <w:trPr>
          <w:trHeight w:val="1354"/>
        </w:trPr>
        <w:tc>
          <w:tcPr>
            <w:tcW w:w="675" w:type="dxa"/>
          </w:tcPr>
          <w:p w:rsidR="006352A2" w:rsidRPr="00052F6D" w:rsidRDefault="006352A2" w:rsidP="006352A2">
            <w:pPr>
              <w:spacing w:after="0" w:line="240" w:lineRule="auto"/>
              <w:jc w:val="both"/>
              <w:rPr>
                <w:rFonts w:ascii="Times New Roman" w:hAnsi="Times New Roman"/>
                <w:sz w:val="24"/>
              </w:rPr>
            </w:pPr>
            <w:r w:rsidRPr="00052F6D">
              <w:rPr>
                <w:rFonts w:ascii="Times New Roman" w:hAnsi="Times New Roman"/>
                <w:sz w:val="24"/>
              </w:rPr>
              <w:t>1.</w:t>
            </w:r>
          </w:p>
        </w:tc>
        <w:tc>
          <w:tcPr>
            <w:tcW w:w="2655" w:type="dxa"/>
          </w:tcPr>
          <w:p w:rsidR="006352A2" w:rsidRPr="00052F6D" w:rsidRDefault="006352A2" w:rsidP="006352A2">
            <w:pPr>
              <w:spacing w:after="0" w:line="240" w:lineRule="auto"/>
              <w:jc w:val="both"/>
              <w:rPr>
                <w:rFonts w:ascii="Times New Roman" w:hAnsi="Times New Roman"/>
                <w:sz w:val="24"/>
                <w:szCs w:val="24"/>
              </w:rPr>
            </w:pPr>
            <w:r w:rsidRPr="00052F6D">
              <w:rPr>
                <w:rFonts w:ascii="Times New Roman" w:hAnsi="Times New Roman"/>
                <w:sz w:val="24"/>
                <w:szCs w:val="24"/>
              </w:rPr>
              <w:t>Управління організацією роботи</w:t>
            </w:r>
          </w:p>
        </w:tc>
        <w:tc>
          <w:tcPr>
            <w:tcW w:w="6163" w:type="dxa"/>
          </w:tcPr>
          <w:p w:rsidR="006352A2" w:rsidRPr="00052F6D" w:rsidRDefault="006352A2" w:rsidP="006352A2">
            <w:pPr>
              <w:spacing w:after="0" w:line="240" w:lineRule="auto"/>
              <w:jc w:val="both"/>
              <w:rPr>
                <w:rFonts w:ascii="Times New Roman" w:eastAsia="Times New Roman" w:hAnsi="Times New Roman"/>
                <w:sz w:val="24"/>
                <w:szCs w:val="24"/>
                <w:lang w:eastAsia="ru-RU"/>
              </w:rPr>
            </w:pPr>
            <w:r w:rsidRPr="00052F6D">
              <w:rPr>
                <w:rFonts w:ascii="Times New Roman" w:eastAsia="Times New Roman" w:hAnsi="Times New Roman"/>
                <w:sz w:val="24"/>
                <w:szCs w:val="24"/>
                <w:lang w:eastAsia="ru-RU"/>
              </w:rPr>
              <w:t>- чітке бачення цілі;</w:t>
            </w:r>
          </w:p>
          <w:p w:rsidR="006352A2" w:rsidRPr="00052F6D" w:rsidRDefault="006352A2" w:rsidP="006352A2">
            <w:pPr>
              <w:spacing w:after="0" w:line="240" w:lineRule="auto"/>
              <w:jc w:val="both"/>
              <w:rPr>
                <w:rFonts w:ascii="Times New Roman" w:eastAsia="Times New Roman" w:hAnsi="Times New Roman"/>
                <w:sz w:val="24"/>
                <w:szCs w:val="24"/>
                <w:lang w:eastAsia="ru-RU"/>
              </w:rPr>
            </w:pPr>
            <w:r w:rsidRPr="00052F6D">
              <w:rPr>
                <w:rFonts w:ascii="Times New Roman" w:eastAsia="Times New Roman" w:hAnsi="Times New Roman"/>
                <w:sz w:val="24"/>
                <w:szCs w:val="24"/>
                <w:lang w:eastAsia="ru-RU"/>
              </w:rPr>
              <w:t>- ефективне управління ресурсами;</w:t>
            </w:r>
          </w:p>
          <w:p w:rsidR="006352A2" w:rsidRPr="00052F6D" w:rsidRDefault="006352A2" w:rsidP="006352A2">
            <w:pPr>
              <w:spacing w:after="0" w:line="240" w:lineRule="auto"/>
              <w:jc w:val="both"/>
              <w:rPr>
                <w:rFonts w:ascii="Times New Roman" w:eastAsia="Times New Roman" w:hAnsi="Times New Roman"/>
                <w:sz w:val="24"/>
                <w:szCs w:val="24"/>
                <w:lang w:eastAsia="ru-RU"/>
              </w:rPr>
            </w:pPr>
            <w:r w:rsidRPr="00052F6D">
              <w:rPr>
                <w:rFonts w:ascii="Times New Roman" w:eastAsia="Times New Roman" w:hAnsi="Times New Roman"/>
                <w:sz w:val="24"/>
                <w:szCs w:val="24"/>
                <w:lang w:eastAsia="ru-RU"/>
              </w:rPr>
              <w:t>- чітке планування реалізації;</w:t>
            </w:r>
          </w:p>
          <w:p w:rsidR="006352A2" w:rsidRPr="00052F6D" w:rsidRDefault="006352A2" w:rsidP="006352A2">
            <w:pPr>
              <w:spacing w:after="0" w:line="240" w:lineRule="auto"/>
              <w:jc w:val="both"/>
              <w:rPr>
                <w:rFonts w:ascii="Times New Roman" w:eastAsia="Times New Roman" w:hAnsi="Times New Roman"/>
                <w:sz w:val="24"/>
                <w:szCs w:val="24"/>
                <w:lang w:eastAsia="ru-RU"/>
              </w:rPr>
            </w:pPr>
            <w:r w:rsidRPr="00052F6D">
              <w:rPr>
                <w:rFonts w:ascii="Times New Roman" w:eastAsia="Times New Roman" w:hAnsi="Times New Roman"/>
                <w:sz w:val="24"/>
                <w:szCs w:val="24"/>
                <w:lang w:eastAsia="ru-RU"/>
              </w:rPr>
              <w:t>- ефективне формування та управління процесами.</w:t>
            </w:r>
          </w:p>
        </w:tc>
      </w:tr>
      <w:tr w:rsidR="006352A2" w:rsidRPr="00052F6D" w:rsidTr="00E34EE9">
        <w:trPr>
          <w:trHeight w:val="1840"/>
        </w:trPr>
        <w:tc>
          <w:tcPr>
            <w:tcW w:w="675" w:type="dxa"/>
          </w:tcPr>
          <w:p w:rsidR="006352A2" w:rsidRPr="00052F6D" w:rsidRDefault="006352A2" w:rsidP="006352A2">
            <w:pPr>
              <w:spacing w:after="0" w:line="240" w:lineRule="auto"/>
              <w:jc w:val="both"/>
              <w:rPr>
                <w:rFonts w:ascii="Times New Roman" w:eastAsia="Times New Roman" w:hAnsi="Times New Roman"/>
                <w:sz w:val="24"/>
                <w:szCs w:val="24"/>
                <w:lang w:eastAsia="ru-RU"/>
              </w:rPr>
            </w:pPr>
            <w:r w:rsidRPr="00052F6D">
              <w:rPr>
                <w:rFonts w:ascii="Times New Roman" w:eastAsia="Times New Roman" w:hAnsi="Times New Roman"/>
                <w:sz w:val="24"/>
                <w:szCs w:val="24"/>
                <w:lang w:eastAsia="ru-RU"/>
              </w:rPr>
              <w:t>2.</w:t>
            </w:r>
          </w:p>
        </w:tc>
        <w:tc>
          <w:tcPr>
            <w:tcW w:w="2655" w:type="dxa"/>
          </w:tcPr>
          <w:p w:rsidR="006352A2" w:rsidRPr="00052F6D" w:rsidRDefault="006352A2" w:rsidP="006352A2">
            <w:pPr>
              <w:spacing w:after="0" w:line="240" w:lineRule="auto"/>
              <w:jc w:val="both"/>
              <w:rPr>
                <w:rFonts w:ascii="Times New Roman" w:hAnsi="Times New Roman"/>
                <w:sz w:val="24"/>
                <w:szCs w:val="24"/>
              </w:rPr>
            </w:pPr>
            <w:r w:rsidRPr="00052F6D">
              <w:rPr>
                <w:rFonts w:ascii="Times New Roman" w:hAnsi="Times New Roman"/>
                <w:sz w:val="24"/>
                <w:szCs w:val="24"/>
              </w:rPr>
              <w:t>Аналітичні здібності</w:t>
            </w:r>
          </w:p>
        </w:tc>
        <w:tc>
          <w:tcPr>
            <w:tcW w:w="6163" w:type="dxa"/>
          </w:tcPr>
          <w:p w:rsidR="006352A2" w:rsidRPr="00052F6D" w:rsidRDefault="006352A2" w:rsidP="006352A2">
            <w:pPr>
              <w:spacing w:after="0" w:line="240" w:lineRule="auto"/>
              <w:jc w:val="both"/>
              <w:rPr>
                <w:rFonts w:ascii="Times New Roman" w:eastAsia="Times New Roman" w:hAnsi="Times New Roman"/>
                <w:sz w:val="24"/>
                <w:szCs w:val="24"/>
                <w:lang w:eastAsia="ru-RU"/>
              </w:rPr>
            </w:pPr>
            <w:r w:rsidRPr="00052F6D">
              <w:rPr>
                <w:rFonts w:ascii="Times New Roman" w:eastAsia="Times New Roman" w:hAnsi="Times New Roman"/>
                <w:sz w:val="24"/>
                <w:szCs w:val="24"/>
                <w:lang w:eastAsia="ru-RU"/>
              </w:rPr>
              <w:t>- здатність до логічного мислення, узагальнення, конкретизації, виділяти головне від другорядного;</w:t>
            </w:r>
          </w:p>
          <w:p w:rsidR="006352A2" w:rsidRPr="00052F6D" w:rsidRDefault="006352A2" w:rsidP="006352A2">
            <w:pPr>
              <w:spacing w:after="0" w:line="240" w:lineRule="auto"/>
              <w:jc w:val="both"/>
              <w:rPr>
                <w:rFonts w:ascii="Times New Roman" w:eastAsia="Times New Roman" w:hAnsi="Times New Roman"/>
                <w:sz w:val="24"/>
                <w:szCs w:val="24"/>
                <w:lang w:eastAsia="ru-RU"/>
              </w:rPr>
            </w:pPr>
            <w:r w:rsidRPr="00052F6D">
              <w:rPr>
                <w:rFonts w:ascii="Times New Roman" w:eastAsia="Times New Roman" w:hAnsi="Times New Roman"/>
                <w:sz w:val="24"/>
                <w:szCs w:val="24"/>
                <w:lang w:eastAsia="ru-RU"/>
              </w:rPr>
              <w:t>- вміння аналізувати інформацію та створювати інформаційних продукт;</w:t>
            </w:r>
          </w:p>
          <w:p w:rsidR="006352A2" w:rsidRPr="00052F6D" w:rsidRDefault="006352A2" w:rsidP="006352A2">
            <w:pPr>
              <w:spacing w:after="0" w:line="240" w:lineRule="auto"/>
              <w:jc w:val="both"/>
              <w:rPr>
                <w:rFonts w:ascii="Times New Roman" w:eastAsia="Times New Roman" w:hAnsi="Times New Roman"/>
                <w:sz w:val="24"/>
                <w:szCs w:val="24"/>
                <w:lang w:eastAsia="ru-RU"/>
              </w:rPr>
            </w:pPr>
            <w:r w:rsidRPr="00052F6D">
              <w:rPr>
                <w:rFonts w:ascii="Times New Roman" w:eastAsia="Times New Roman" w:hAnsi="Times New Roman"/>
                <w:sz w:val="24"/>
                <w:szCs w:val="24"/>
                <w:lang w:eastAsia="ru-RU"/>
              </w:rPr>
              <w:t>- вміння встановлювати причинно-наслідкові зв’язки;</w:t>
            </w:r>
          </w:p>
          <w:p w:rsidR="006352A2" w:rsidRPr="00052F6D" w:rsidRDefault="006352A2" w:rsidP="006352A2">
            <w:pPr>
              <w:spacing w:after="0" w:line="240" w:lineRule="auto"/>
              <w:jc w:val="both"/>
              <w:rPr>
                <w:rFonts w:ascii="Times New Roman" w:eastAsia="Times New Roman" w:hAnsi="Times New Roman"/>
                <w:sz w:val="24"/>
                <w:szCs w:val="24"/>
                <w:lang w:eastAsia="ru-RU"/>
              </w:rPr>
            </w:pPr>
            <w:r w:rsidRPr="00052F6D">
              <w:rPr>
                <w:rFonts w:ascii="Times New Roman" w:eastAsia="Times New Roman" w:hAnsi="Times New Roman"/>
                <w:sz w:val="24"/>
                <w:szCs w:val="24"/>
                <w:lang w:eastAsia="ru-RU"/>
              </w:rPr>
              <w:t>- вміння аналізувати ситуацію та робити висновки.</w:t>
            </w:r>
          </w:p>
        </w:tc>
      </w:tr>
      <w:tr w:rsidR="006352A2" w:rsidRPr="00052F6D" w:rsidTr="00E34EE9">
        <w:trPr>
          <w:trHeight w:val="2289"/>
        </w:trPr>
        <w:tc>
          <w:tcPr>
            <w:tcW w:w="675" w:type="dxa"/>
          </w:tcPr>
          <w:p w:rsidR="006352A2" w:rsidRPr="00052F6D" w:rsidRDefault="006352A2" w:rsidP="006352A2">
            <w:pPr>
              <w:spacing w:after="0" w:line="240" w:lineRule="auto"/>
              <w:jc w:val="both"/>
              <w:rPr>
                <w:rFonts w:ascii="Times New Roman" w:eastAsia="Times New Roman" w:hAnsi="Times New Roman"/>
                <w:sz w:val="24"/>
                <w:szCs w:val="24"/>
                <w:lang w:eastAsia="ru-RU"/>
              </w:rPr>
            </w:pPr>
            <w:r w:rsidRPr="00052F6D">
              <w:rPr>
                <w:rFonts w:ascii="Times New Roman" w:eastAsia="Times New Roman" w:hAnsi="Times New Roman"/>
                <w:sz w:val="24"/>
                <w:szCs w:val="24"/>
                <w:lang w:eastAsia="ru-RU"/>
              </w:rPr>
              <w:t>3.</w:t>
            </w:r>
          </w:p>
        </w:tc>
        <w:tc>
          <w:tcPr>
            <w:tcW w:w="2655" w:type="dxa"/>
          </w:tcPr>
          <w:p w:rsidR="006352A2" w:rsidRPr="00052F6D" w:rsidRDefault="006352A2" w:rsidP="006352A2">
            <w:pPr>
              <w:spacing w:after="0" w:line="240" w:lineRule="auto"/>
              <w:jc w:val="both"/>
              <w:rPr>
                <w:rFonts w:ascii="Times New Roman" w:hAnsi="Times New Roman"/>
                <w:sz w:val="24"/>
                <w:szCs w:val="24"/>
              </w:rPr>
            </w:pPr>
            <w:r w:rsidRPr="00052F6D">
              <w:rPr>
                <w:rFonts w:ascii="Times New Roman" w:hAnsi="Times New Roman"/>
                <w:sz w:val="24"/>
                <w:szCs w:val="24"/>
              </w:rPr>
              <w:t>Цифрова грамотність</w:t>
            </w:r>
          </w:p>
        </w:tc>
        <w:tc>
          <w:tcPr>
            <w:tcW w:w="6163" w:type="dxa"/>
          </w:tcPr>
          <w:p w:rsidR="006352A2" w:rsidRPr="00052F6D" w:rsidRDefault="006352A2" w:rsidP="006352A2">
            <w:pPr>
              <w:spacing w:after="0" w:line="240" w:lineRule="auto"/>
              <w:jc w:val="both"/>
              <w:rPr>
                <w:rFonts w:ascii="Times New Roman" w:eastAsia="Times New Roman" w:hAnsi="Times New Roman"/>
                <w:sz w:val="24"/>
                <w:szCs w:val="24"/>
                <w:lang w:eastAsia="ru-RU"/>
              </w:rPr>
            </w:pPr>
            <w:r w:rsidRPr="00052F6D">
              <w:rPr>
                <w:rFonts w:ascii="Times New Roman" w:eastAsia="Times New Roman" w:hAnsi="Times New Roman"/>
                <w:sz w:val="24"/>
                <w:szCs w:val="24"/>
                <w:lang w:eastAsia="ru-RU"/>
              </w:rPr>
              <w:t>-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6352A2" w:rsidRPr="00052F6D" w:rsidRDefault="006352A2" w:rsidP="006352A2">
            <w:pPr>
              <w:spacing w:after="0" w:line="240" w:lineRule="auto"/>
              <w:jc w:val="both"/>
              <w:rPr>
                <w:rFonts w:ascii="Times New Roman" w:eastAsia="Times New Roman" w:hAnsi="Times New Roman"/>
                <w:sz w:val="24"/>
                <w:szCs w:val="24"/>
                <w:lang w:eastAsia="ru-RU"/>
              </w:rPr>
            </w:pPr>
            <w:r w:rsidRPr="00052F6D">
              <w:rPr>
                <w:rFonts w:ascii="Times New Roman" w:eastAsia="Times New Roman" w:hAnsi="Times New Roman"/>
                <w:sz w:val="24"/>
                <w:szCs w:val="24"/>
                <w:lang w:eastAsia="ru-RU"/>
              </w:rPr>
              <w:t xml:space="preserve">- досвідчений користувач офісного пакету </w:t>
            </w:r>
            <w:r w:rsidRPr="00052F6D">
              <w:rPr>
                <w:rFonts w:ascii="Times New Roman" w:eastAsia="Times New Roman" w:hAnsi="Times New Roman"/>
                <w:sz w:val="24"/>
                <w:szCs w:val="24"/>
                <w:lang w:val="en-US" w:eastAsia="ru-RU"/>
              </w:rPr>
              <w:t>Microsoft</w:t>
            </w:r>
            <w:r w:rsidRPr="00052F6D">
              <w:rPr>
                <w:rFonts w:ascii="Times New Roman" w:eastAsia="Times New Roman" w:hAnsi="Times New Roman"/>
                <w:sz w:val="24"/>
                <w:szCs w:val="24"/>
                <w:lang w:val="ru-RU" w:eastAsia="ru-RU"/>
              </w:rPr>
              <w:t xml:space="preserve"> </w:t>
            </w:r>
            <w:r w:rsidRPr="00052F6D">
              <w:rPr>
                <w:rFonts w:ascii="Times New Roman" w:eastAsia="Times New Roman" w:hAnsi="Times New Roman"/>
                <w:sz w:val="24"/>
                <w:szCs w:val="24"/>
                <w:lang w:val="en-US" w:eastAsia="ru-RU"/>
              </w:rPr>
              <w:t>Office</w:t>
            </w:r>
            <w:r w:rsidRPr="00052F6D">
              <w:rPr>
                <w:rFonts w:ascii="Times New Roman" w:eastAsia="Times New Roman" w:hAnsi="Times New Roman"/>
                <w:sz w:val="24"/>
                <w:szCs w:val="24"/>
                <w:lang w:eastAsia="ru-RU"/>
              </w:rPr>
              <w:t>;</w:t>
            </w:r>
          </w:p>
          <w:p w:rsidR="006352A2" w:rsidRPr="00052F6D" w:rsidRDefault="006352A2" w:rsidP="006352A2">
            <w:pPr>
              <w:spacing w:after="0" w:line="240" w:lineRule="auto"/>
              <w:jc w:val="both"/>
              <w:rPr>
                <w:rFonts w:ascii="Times New Roman" w:eastAsia="Times New Roman" w:hAnsi="Times New Roman"/>
                <w:sz w:val="24"/>
                <w:szCs w:val="24"/>
                <w:lang w:eastAsia="ru-RU"/>
              </w:rPr>
            </w:pPr>
            <w:r w:rsidRPr="00052F6D">
              <w:rPr>
                <w:rFonts w:ascii="Times New Roman" w:eastAsia="Times New Roman" w:hAnsi="Times New Roman"/>
                <w:sz w:val="24"/>
                <w:szCs w:val="24"/>
                <w:lang w:eastAsia="ru-RU"/>
              </w:rPr>
              <w:t>- вміння використовувати системи електронного документообігу для електронного листування в рамках своїх посадових обов’язків.</w:t>
            </w:r>
          </w:p>
        </w:tc>
      </w:tr>
      <w:tr w:rsidR="00F01CDE" w:rsidRPr="00052F6D" w:rsidTr="00EA6B83">
        <w:trPr>
          <w:trHeight w:val="2392"/>
        </w:trPr>
        <w:tc>
          <w:tcPr>
            <w:tcW w:w="675" w:type="dxa"/>
          </w:tcPr>
          <w:p w:rsidR="00F01CDE" w:rsidRPr="00052F6D" w:rsidRDefault="00F01CDE" w:rsidP="006352A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655" w:type="dxa"/>
          </w:tcPr>
          <w:p w:rsidR="00F01CDE" w:rsidRPr="00052F6D" w:rsidRDefault="00F01CDE" w:rsidP="006352A2">
            <w:pPr>
              <w:spacing w:after="0" w:line="240" w:lineRule="auto"/>
              <w:jc w:val="both"/>
              <w:rPr>
                <w:rFonts w:ascii="Times New Roman" w:hAnsi="Times New Roman"/>
                <w:sz w:val="24"/>
                <w:szCs w:val="24"/>
              </w:rPr>
            </w:pPr>
            <w:r>
              <w:rPr>
                <w:rFonts w:ascii="Times New Roman" w:hAnsi="Times New Roman"/>
                <w:sz w:val="24"/>
                <w:szCs w:val="24"/>
              </w:rPr>
              <w:t>Відповідальність</w:t>
            </w:r>
          </w:p>
        </w:tc>
        <w:tc>
          <w:tcPr>
            <w:tcW w:w="6163" w:type="dxa"/>
          </w:tcPr>
          <w:p w:rsidR="00F01CDE" w:rsidRDefault="00F01CDE" w:rsidP="00F01CD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усвідомлення важливості якісного виконання своїх посадових обов’язків з дотриманням строків та встановлених процедур;</w:t>
            </w:r>
          </w:p>
          <w:p w:rsidR="00F01CDE" w:rsidRDefault="00F01CDE" w:rsidP="00F01CD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F01CDE" w:rsidRPr="00052F6D" w:rsidRDefault="00F01CDE" w:rsidP="00F01CD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здатність брати на себе зобов’язання, чітко їх дотримуватись і виконувати.</w:t>
            </w:r>
          </w:p>
        </w:tc>
      </w:tr>
      <w:tr w:rsidR="00D46C7C" w:rsidRPr="00052F6D" w:rsidTr="00EA6B83">
        <w:trPr>
          <w:trHeight w:val="595"/>
        </w:trPr>
        <w:tc>
          <w:tcPr>
            <w:tcW w:w="9493" w:type="dxa"/>
            <w:gridSpan w:val="3"/>
          </w:tcPr>
          <w:p w:rsidR="00D46C7C" w:rsidRPr="00D46C7C" w:rsidRDefault="00D46C7C" w:rsidP="00D46C7C">
            <w:pPr>
              <w:spacing w:after="0" w:line="240" w:lineRule="auto"/>
              <w:jc w:val="center"/>
              <w:rPr>
                <w:rFonts w:ascii="Times New Roman" w:eastAsia="Times New Roman" w:hAnsi="Times New Roman"/>
                <w:b/>
                <w:sz w:val="24"/>
                <w:szCs w:val="24"/>
                <w:lang w:eastAsia="ru-RU"/>
              </w:rPr>
            </w:pPr>
            <w:r w:rsidRPr="00D46C7C">
              <w:rPr>
                <w:rFonts w:ascii="Times New Roman" w:eastAsia="Times New Roman" w:hAnsi="Times New Roman"/>
                <w:b/>
                <w:sz w:val="24"/>
                <w:szCs w:val="24"/>
                <w:lang w:eastAsia="ru-RU"/>
              </w:rPr>
              <w:t>Кваліфікаційні вимоги</w:t>
            </w:r>
          </w:p>
        </w:tc>
      </w:tr>
      <w:tr w:rsidR="00D46C7C" w:rsidRPr="00D46C7C" w:rsidTr="00EA6B83">
        <w:trPr>
          <w:trHeight w:val="831"/>
        </w:trPr>
        <w:tc>
          <w:tcPr>
            <w:tcW w:w="675" w:type="dxa"/>
          </w:tcPr>
          <w:p w:rsidR="00D46C7C" w:rsidRPr="00D46C7C" w:rsidRDefault="00D46C7C" w:rsidP="00D46C7C">
            <w:pPr>
              <w:rPr>
                <w:rFonts w:ascii="Times New Roman" w:hAnsi="Times New Roman" w:cs="Times New Roman"/>
              </w:rPr>
            </w:pPr>
            <w:r w:rsidRPr="00D46C7C">
              <w:rPr>
                <w:rFonts w:ascii="Times New Roman" w:hAnsi="Times New Roman" w:cs="Times New Roman"/>
              </w:rPr>
              <w:lastRenderedPageBreak/>
              <w:t xml:space="preserve">1. </w:t>
            </w:r>
          </w:p>
        </w:tc>
        <w:tc>
          <w:tcPr>
            <w:tcW w:w="2655" w:type="dxa"/>
          </w:tcPr>
          <w:p w:rsidR="00D46C7C" w:rsidRPr="00D46C7C" w:rsidRDefault="00D46C7C" w:rsidP="006352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Освіта </w:t>
            </w:r>
          </w:p>
        </w:tc>
        <w:tc>
          <w:tcPr>
            <w:tcW w:w="6163" w:type="dxa"/>
          </w:tcPr>
          <w:p w:rsidR="00D46C7C" w:rsidRPr="00D46C7C" w:rsidRDefault="00D46C7C" w:rsidP="00D46C7C">
            <w:pPr>
              <w:spacing w:after="0" w:line="240" w:lineRule="auto"/>
              <w:jc w:val="both"/>
              <w:rPr>
                <w:rFonts w:ascii="Times New Roman" w:eastAsia="Times New Roman" w:hAnsi="Times New Roman" w:cs="Times New Roman"/>
                <w:sz w:val="24"/>
                <w:szCs w:val="24"/>
                <w:lang w:eastAsia="ru-RU"/>
              </w:rPr>
            </w:pPr>
            <w:r w:rsidRPr="00E0382F">
              <w:rPr>
                <w:rFonts w:ascii="Times New Roman" w:hAnsi="Times New Roman" w:cs="Times New Roman"/>
                <w:sz w:val="24"/>
                <w:szCs w:val="24"/>
              </w:rPr>
              <w:t>Вища</w:t>
            </w:r>
            <w:r>
              <w:rPr>
                <w:rFonts w:ascii="Times New Roman" w:hAnsi="Times New Roman" w:cs="Times New Roman"/>
                <w:sz w:val="24"/>
                <w:szCs w:val="24"/>
              </w:rPr>
              <w:t xml:space="preserve"> юридична або </w:t>
            </w:r>
            <w:r w:rsidRPr="00A41F91">
              <w:rPr>
                <w:rFonts w:ascii="Times New Roman" w:hAnsi="Times New Roman" w:cs="Times New Roman"/>
                <w:sz w:val="24"/>
                <w:szCs w:val="24"/>
              </w:rPr>
              <w:t>економічна</w:t>
            </w:r>
            <w:r w:rsidR="008C68D7">
              <w:rPr>
                <w:rFonts w:ascii="Times New Roman" w:hAnsi="Times New Roman" w:cs="Times New Roman"/>
                <w:sz w:val="24"/>
                <w:szCs w:val="24"/>
              </w:rPr>
              <w:t xml:space="preserve"> освіта,</w:t>
            </w:r>
            <w:r w:rsidR="008C68D7" w:rsidRPr="0090466F">
              <w:rPr>
                <w:rFonts w:ascii="Times New Roman" w:hAnsi="Times New Roman" w:cs="Times New Roman"/>
              </w:rPr>
              <w:t xml:space="preserve"> не нижче ступеня </w:t>
            </w:r>
            <w:r w:rsidR="008C68D7">
              <w:rPr>
                <w:rFonts w:ascii="Times New Roman" w:hAnsi="Times New Roman" w:cs="Times New Roman"/>
              </w:rPr>
              <w:t>магістра</w:t>
            </w:r>
            <w:r w:rsidR="008C68D7">
              <w:rPr>
                <w:rFonts w:ascii="Times New Roman" w:hAnsi="Times New Roman" w:cs="Times New Roman"/>
                <w:sz w:val="24"/>
                <w:szCs w:val="24"/>
              </w:rPr>
              <w:t>.</w:t>
            </w:r>
          </w:p>
        </w:tc>
      </w:tr>
      <w:tr w:rsidR="00D46C7C" w:rsidRPr="00D46C7C" w:rsidTr="00EA6B83">
        <w:trPr>
          <w:trHeight w:val="1280"/>
        </w:trPr>
        <w:tc>
          <w:tcPr>
            <w:tcW w:w="675" w:type="dxa"/>
          </w:tcPr>
          <w:p w:rsidR="00D46C7C" w:rsidRPr="00D46C7C" w:rsidRDefault="00D46C7C" w:rsidP="00D46C7C">
            <w:pPr>
              <w:rPr>
                <w:rFonts w:ascii="Times New Roman" w:hAnsi="Times New Roman" w:cs="Times New Roman"/>
              </w:rPr>
            </w:pPr>
            <w:r>
              <w:rPr>
                <w:rFonts w:ascii="Times New Roman" w:hAnsi="Times New Roman" w:cs="Times New Roman"/>
              </w:rPr>
              <w:t xml:space="preserve">2. </w:t>
            </w:r>
          </w:p>
        </w:tc>
        <w:tc>
          <w:tcPr>
            <w:tcW w:w="2655" w:type="dxa"/>
          </w:tcPr>
          <w:p w:rsidR="00D46C7C" w:rsidRDefault="00D46C7C" w:rsidP="006352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Досвід роботи</w:t>
            </w:r>
          </w:p>
        </w:tc>
        <w:tc>
          <w:tcPr>
            <w:tcW w:w="6163" w:type="dxa"/>
          </w:tcPr>
          <w:p w:rsidR="00D46C7C" w:rsidRPr="00E0382F" w:rsidRDefault="008C68D7" w:rsidP="008C68D7">
            <w:pPr>
              <w:jc w:val="both"/>
              <w:rPr>
                <w:rFonts w:ascii="Times New Roman" w:hAnsi="Times New Roman" w:cs="Times New Roman"/>
                <w:sz w:val="24"/>
                <w:szCs w:val="24"/>
              </w:rPr>
            </w:pPr>
            <w:r>
              <w:rPr>
                <w:rFonts w:ascii="Times New Roman" w:hAnsi="Times New Roman" w:cs="Times New Roman"/>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D46C7C" w:rsidRPr="00D46C7C" w:rsidTr="00EA6B83">
        <w:trPr>
          <w:trHeight w:val="894"/>
        </w:trPr>
        <w:tc>
          <w:tcPr>
            <w:tcW w:w="675" w:type="dxa"/>
          </w:tcPr>
          <w:p w:rsidR="00D46C7C" w:rsidRDefault="00D46C7C" w:rsidP="00D46C7C">
            <w:pPr>
              <w:rPr>
                <w:rFonts w:ascii="Times New Roman" w:hAnsi="Times New Roman" w:cs="Times New Roman"/>
              </w:rPr>
            </w:pPr>
            <w:r>
              <w:rPr>
                <w:rFonts w:ascii="Times New Roman" w:hAnsi="Times New Roman" w:cs="Times New Roman"/>
              </w:rPr>
              <w:t>3.</w:t>
            </w:r>
          </w:p>
        </w:tc>
        <w:tc>
          <w:tcPr>
            <w:tcW w:w="2655" w:type="dxa"/>
          </w:tcPr>
          <w:p w:rsidR="00D46C7C" w:rsidRDefault="00D46C7C" w:rsidP="006352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Володіння державною мовою</w:t>
            </w:r>
          </w:p>
        </w:tc>
        <w:tc>
          <w:tcPr>
            <w:tcW w:w="6163" w:type="dxa"/>
          </w:tcPr>
          <w:p w:rsidR="00D46C7C" w:rsidRPr="00E0382F" w:rsidRDefault="00D46C7C" w:rsidP="00D46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Вільне володіння державною мовою</w:t>
            </w:r>
          </w:p>
        </w:tc>
      </w:tr>
      <w:tr w:rsidR="006352A2" w:rsidRPr="00052F6D" w:rsidTr="008C68D7">
        <w:tc>
          <w:tcPr>
            <w:tcW w:w="9493" w:type="dxa"/>
            <w:gridSpan w:val="3"/>
          </w:tcPr>
          <w:p w:rsidR="006352A2" w:rsidRPr="00052F6D" w:rsidRDefault="006352A2" w:rsidP="006352A2">
            <w:pPr>
              <w:spacing w:after="0" w:line="240" w:lineRule="auto"/>
              <w:jc w:val="center"/>
              <w:rPr>
                <w:rFonts w:ascii="Times New Roman" w:hAnsi="Times New Roman"/>
                <w:b/>
                <w:sz w:val="4"/>
                <w:szCs w:val="4"/>
              </w:rPr>
            </w:pPr>
          </w:p>
          <w:p w:rsidR="006352A2" w:rsidRPr="00052F6D" w:rsidRDefault="006352A2" w:rsidP="006352A2">
            <w:pPr>
              <w:spacing w:after="0" w:line="240" w:lineRule="auto"/>
              <w:jc w:val="center"/>
              <w:rPr>
                <w:rFonts w:ascii="Times New Roman" w:hAnsi="Times New Roman"/>
                <w:b/>
                <w:sz w:val="24"/>
              </w:rPr>
            </w:pPr>
            <w:r w:rsidRPr="00052F6D">
              <w:rPr>
                <w:rFonts w:ascii="Times New Roman" w:hAnsi="Times New Roman"/>
                <w:b/>
                <w:sz w:val="24"/>
              </w:rPr>
              <w:t>Професійні знання</w:t>
            </w:r>
          </w:p>
          <w:p w:rsidR="006352A2" w:rsidRPr="00052F6D" w:rsidRDefault="006352A2" w:rsidP="006352A2">
            <w:pPr>
              <w:spacing w:after="0" w:line="240" w:lineRule="auto"/>
              <w:jc w:val="both"/>
              <w:rPr>
                <w:rFonts w:ascii="Times New Roman" w:hAnsi="Times New Roman"/>
                <w:sz w:val="4"/>
                <w:szCs w:val="4"/>
              </w:rPr>
            </w:pPr>
          </w:p>
        </w:tc>
      </w:tr>
      <w:tr w:rsidR="006352A2" w:rsidRPr="00052F6D" w:rsidTr="008C68D7">
        <w:trPr>
          <w:trHeight w:val="222"/>
        </w:trPr>
        <w:tc>
          <w:tcPr>
            <w:tcW w:w="675" w:type="dxa"/>
          </w:tcPr>
          <w:p w:rsidR="006352A2" w:rsidRPr="00052F6D" w:rsidRDefault="006352A2" w:rsidP="006352A2">
            <w:pPr>
              <w:spacing w:after="0" w:line="240" w:lineRule="auto"/>
              <w:jc w:val="center"/>
              <w:rPr>
                <w:rFonts w:ascii="Times New Roman" w:hAnsi="Times New Roman"/>
                <w:b/>
                <w:sz w:val="12"/>
                <w:szCs w:val="12"/>
              </w:rPr>
            </w:pPr>
          </w:p>
          <w:p w:rsidR="006352A2" w:rsidRPr="00052F6D" w:rsidRDefault="006352A2" w:rsidP="006352A2">
            <w:pPr>
              <w:spacing w:after="0" w:line="240" w:lineRule="auto"/>
              <w:jc w:val="center"/>
              <w:rPr>
                <w:rFonts w:ascii="Times New Roman" w:hAnsi="Times New Roman"/>
                <w:b/>
                <w:sz w:val="12"/>
                <w:szCs w:val="12"/>
              </w:rPr>
            </w:pPr>
          </w:p>
          <w:p w:rsidR="006352A2" w:rsidRPr="00052F6D" w:rsidRDefault="006352A2" w:rsidP="006352A2">
            <w:pPr>
              <w:spacing w:after="0" w:line="240" w:lineRule="auto"/>
              <w:jc w:val="center"/>
              <w:rPr>
                <w:rFonts w:ascii="Times New Roman" w:hAnsi="Times New Roman"/>
                <w:b/>
                <w:sz w:val="12"/>
                <w:szCs w:val="12"/>
              </w:rPr>
            </w:pPr>
          </w:p>
        </w:tc>
        <w:tc>
          <w:tcPr>
            <w:tcW w:w="2655" w:type="dxa"/>
          </w:tcPr>
          <w:p w:rsidR="006352A2" w:rsidRPr="00052F6D" w:rsidRDefault="006352A2" w:rsidP="006352A2">
            <w:pPr>
              <w:spacing w:after="0" w:line="240" w:lineRule="auto"/>
              <w:rPr>
                <w:rFonts w:ascii="Times New Roman" w:hAnsi="Times New Roman"/>
                <w:b/>
                <w:sz w:val="24"/>
              </w:rPr>
            </w:pPr>
            <w:r w:rsidRPr="00052F6D">
              <w:rPr>
                <w:rFonts w:ascii="Times New Roman" w:hAnsi="Times New Roman"/>
                <w:b/>
                <w:sz w:val="24"/>
              </w:rPr>
              <w:t>Вимога</w:t>
            </w:r>
          </w:p>
        </w:tc>
        <w:tc>
          <w:tcPr>
            <w:tcW w:w="6163" w:type="dxa"/>
          </w:tcPr>
          <w:p w:rsidR="006352A2" w:rsidRPr="00052F6D" w:rsidRDefault="006352A2" w:rsidP="006352A2">
            <w:pPr>
              <w:spacing w:after="0" w:line="240" w:lineRule="auto"/>
              <w:jc w:val="both"/>
              <w:rPr>
                <w:rFonts w:ascii="Times New Roman" w:hAnsi="Times New Roman"/>
                <w:b/>
                <w:sz w:val="24"/>
              </w:rPr>
            </w:pPr>
            <w:r w:rsidRPr="00052F6D">
              <w:rPr>
                <w:rFonts w:ascii="Times New Roman" w:hAnsi="Times New Roman"/>
                <w:b/>
                <w:sz w:val="24"/>
              </w:rPr>
              <w:t>Компоненти вимоги</w:t>
            </w:r>
          </w:p>
          <w:p w:rsidR="006352A2" w:rsidRPr="00052F6D" w:rsidRDefault="006352A2" w:rsidP="006352A2">
            <w:pPr>
              <w:spacing w:after="0" w:line="240" w:lineRule="auto"/>
              <w:jc w:val="both"/>
              <w:rPr>
                <w:rFonts w:ascii="Times New Roman" w:hAnsi="Times New Roman"/>
                <w:b/>
                <w:sz w:val="6"/>
                <w:szCs w:val="6"/>
              </w:rPr>
            </w:pPr>
          </w:p>
        </w:tc>
      </w:tr>
      <w:tr w:rsidR="006352A2" w:rsidRPr="00052F6D" w:rsidTr="008C68D7">
        <w:trPr>
          <w:trHeight w:val="1440"/>
        </w:trPr>
        <w:tc>
          <w:tcPr>
            <w:tcW w:w="675" w:type="dxa"/>
          </w:tcPr>
          <w:p w:rsidR="006352A2" w:rsidRPr="00052F6D" w:rsidRDefault="006352A2" w:rsidP="006352A2">
            <w:pPr>
              <w:spacing w:after="0" w:line="240" w:lineRule="auto"/>
              <w:jc w:val="both"/>
              <w:rPr>
                <w:rFonts w:ascii="Times New Roman" w:hAnsi="Times New Roman"/>
                <w:sz w:val="24"/>
              </w:rPr>
            </w:pPr>
            <w:r w:rsidRPr="00052F6D">
              <w:rPr>
                <w:rFonts w:ascii="Times New Roman" w:hAnsi="Times New Roman"/>
                <w:sz w:val="24"/>
              </w:rPr>
              <w:t>1.</w:t>
            </w:r>
          </w:p>
        </w:tc>
        <w:tc>
          <w:tcPr>
            <w:tcW w:w="2655" w:type="dxa"/>
          </w:tcPr>
          <w:p w:rsidR="006352A2" w:rsidRPr="00052F6D" w:rsidRDefault="006352A2" w:rsidP="006352A2">
            <w:pPr>
              <w:spacing w:after="0" w:line="240" w:lineRule="auto"/>
              <w:rPr>
                <w:rFonts w:ascii="Times New Roman" w:hAnsi="Times New Roman"/>
                <w:sz w:val="24"/>
              </w:rPr>
            </w:pPr>
            <w:r w:rsidRPr="00052F6D">
              <w:rPr>
                <w:rFonts w:ascii="Times New Roman" w:hAnsi="Times New Roman"/>
                <w:sz w:val="24"/>
              </w:rPr>
              <w:t>Знання законодавства</w:t>
            </w:r>
          </w:p>
        </w:tc>
        <w:tc>
          <w:tcPr>
            <w:tcW w:w="6163" w:type="dxa"/>
          </w:tcPr>
          <w:p w:rsidR="006352A2" w:rsidRPr="00052F6D" w:rsidRDefault="006352A2" w:rsidP="006352A2">
            <w:pPr>
              <w:spacing w:after="0" w:line="240" w:lineRule="auto"/>
              <w:jc w:val="both"/>
              <w:rPr>
                <w:rFonts w:ascii="Times New Roman" w:hAnsi="Times New Roman"/>
                <w:sz w:val="24"/>
                <w:szCs w:val="24"/>
                <w:u w:val="single"/>
              </w:rPr>
            </w:pPr>
            <w:r w:rsidRPr="00052F6D">
              <w:rPr>
                <w:rFonts w:ascii="Times New Roman" w:hAnsi="Times New Roman"/>
                <w:sz w:val="24"/>
                <w:szCs w:val="24"/>
                <w:u w:val="single"/>
              </w:rPr>
              <w:t>Знання:</w:t>
            </w:r>
          </w:p>
          <w:p w:rsidR="006352A2" w:rsidRPr="00052F6D" w:rsidRDefault="006352A2" w:rsidP="006352A2">
            <w:pPr>
              <w:spacing w:after="0" w:line="240" w:lineRule="auto"/>
              <w:jc w:val="both"/>
              <w:rPr>
                <w:rFonts w:ascii="Times New Roman" w:eastAsia="Times New Roman" w:hAnsi="Times New Roman" w:cs="Times New Roman"/>
                <w:sz w:val="24"/>
                <w:szCs w:val="24"/>
              </w:rPr>
            </w:pPr>
            <w:r w:rsidRPr="00052F6D">
              <w:rPr>
                <w:rFonts w:ascii="Times New Roman" w:eastAsia="Times New Roman" w:hAnsi="Times New Roman" w:cs="Times New Roman"/>
                <w:sz w:val="24"/>
                <w:szCs w:val="24"/>
              </w:rPr>
              <w:t>- Конституції України;</w:t>
            </w:r>
          </w:p>
          <w:p w:rsidR="006352A2" w:rsidRPr="00052F6D" w:rsidRDefault="006352A2" w:rsidP="006352A2">
            <w:pPr>
              <w:spacing w:after="0" w:line="240" w:lineRule="auto"/>
              <w:jc w:val="both"/>
              <w:rPr>
                <w:rFonts w:ascii="Times New Roman" w:eastAsia="Times New Roman" w:hAnsi="Times New Roman" w:cs="Times New Roman"/>
                <w:sz w:val="24"/>
                <w:szCs w:val="24"/>
              </w:rPr>
            </w:pPr>
            <w:r w:rsidRPr="00052F6D">
              <w:rPr>
                <w:rFonts w:ascii="Times New Roman" w:eastAsia="Times New Roman" w:hAnsi="Times New Roman" w:cs="Times New Roman"/>
                <w:sz w:val="24"/>
                <w:szCs w:val="24"/>
              </w:rPr>
              <w:t>- Закону України «Про державну службу»;</w:t>
            </w:r>
          </w:p>
          <w:p w:rsidR="006352A2" w:rsidRPr="00052F6D" w:rsidRDefault="006352A2" w:rsidP="006352A2">
            <w:pPr>
              <w:spacing w:after="0" w:line="240" w:lineRule="auto"/>
              <w:jc w:val="both"/>
              <w:rPr>
                <w:rFonts w:ascii="Times New Roman" w:eastAsia="Times New Roman" w:hAnsi="Times New Roman" w:cs="Times New Roman"/>
                <w:sz w:val="24"/>
                <w:szCs w:val="24"/>
              </w:rPr>
            </w:pPr>
            <w:r w:rsidRPr="00052F6D">
              <w:rPr>
                <w:rFonts w:ascii="Times New Roman" w:eastAsia="Times New Roman" w:hAnsi="Times New Roman" w:cs="Times New Roman"/>
                <w:sz w:val="24"/>
                <w:szCs w:val="24"/>
              </w:rPr>
              <w:t>- Закону України «Про запобігання корупції» та іншого законодавства.</w:t>
            </w:r>
          </w:p>
        </w:tc>
      </w:tr>
      <w:tr w:rsidR="006352A2" w:rsidRPr="00052F6D" w:rsidTr="008C68D7">
        <w:trPr>
          <w:trHeight w:val="630"/>
        </w:trPr>
        <w:tc>
          <w:tcPr>
            <w:tcW w:w="675" w:type="dxa"/>
          </w:tcPr>
          <w:p w:rsidR="006352A2" w:rsidRPr="00052F6D" w:rsidRDefault="006352A2" w:rsidP="006352A2">
            <w:pPr>
              <w:spacing w:after="0" w:line="240" w:lineRule="auto"/>
              <w:jc w:val="both"/>
              <w:rPr>
                <w:rFonts w:ascii="Times New Roman" w:hAnsi="Times New Roman"/>
                <w:sz w:val="24"/>
              </w:rPr>
            </w:pPr>
            <w:r w:rsidRPr="00052F6D">
              <w:rPr>
                <w:rFonts w:ascii="Times New Roman" w:hAnsi="Times New Roman"/>
                <w:sz w:val="24"/>
              </w:rPr>
              <w:t>2.</w:t>
            </w:r>
          </w:p>
        </w:tc>
        <w:tc>
          <w:tcPr>
            <w:tcW w:w="2655" w:type="dxa"/>
          </w:tcPr>
          <w:p w:rsidR="006352A2" w:rsidRPr="00052F6D" w:rsidRDefault="006352A2" w:rsidP="006352A2">
            <w:pPr>
              <w:spacing w:after="0" w:line="240" w:lineRule="auto"/>
              <w:jc w:val="both"/>
              <w:rPr>
                <w:rFonts w:ascii="Times New Roman" w:hAnsi="Times New Roman"/>
                <w:bCs/>
                <w:sz w:val="24"/>
                <w:szCs w:val="24"/>
              </w:rPr>
            </w:pPr>
            <w:r w:rsidRPr="00052F6D">
              <w:rPr>
                <w:rFonts w:ascii="Times New Roman" w:hAnsi="Times New Roman"/>
                <w:bCs/>
                <w:sz w:val="24"/>
                <w:szCs w:val="24"/>
              </w:rPr>
              <w:t>Знання законодавства у сфері</w:t>
            </w:r>
          </w:p>
        </w:tc>
        <w:tc>
          <w:tcPr>
            <w:tcW w:w="6163" w:type="dxa"/>
          </w:tcPr>
          <w:p w:rsidR="00F2114B" w:rsidRDefault="00F2114B" w:rsidP="00F2114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Знання</w:t>
            </w:r>
            <w:r>
              <w:rPr>
                <w:rFonts w:ascii="Times New Roman" w:eastAsia="Times New Roman" w:hAnsi="Times New Roman" w:cs="Times New Roman"/>
                <w:sz w:val="24"/>
                <w:szCs w:val="24"/>
                <w:lang w:eastAsia="ru-RU"/>
              </w:rPr>
              <w:t xml:space="preserve">: </w:t>
            </w:r>
          </w:p>
          <w:p w:rsidR="00F2114B" w:rsidRDefault="00F2114B" w:rsidP="00F2114B">
            <w:pPr>
              <w:numPr>
                <w:ilvl w:val="0"/>
                <w:numId w:val="4"/>
              </w:numPr>
              <w:spacing w:after="0" w:line="240" w:lineRule="auto"/>
              <w:ind w:left="243" w:hanging="218"/>
              <w:contextualSpacing/>
              <w:jc w:val="both"/>
              <w:rPr>
                <w:rFonts w:ascii="Times New Roman" w:eastAsia="Cambria" w:hAnsi="Times New Roman" w:cs="Times New Roman"/>
                <w:sz w:val="24"/>
                <w:szCs w:val="24"/>
              </w:rPr>
            </w:pPr>
            <w:r>
              <w:rPr>
                <w:rFonts w:ascii="Times New Roman" w:eastAsia="Cambria" w:hAnsi="Times New Roman" w:cs="Times New Roman"/>
                <w:sz w:val="24"/>
                <w:szCs w:val="24"/>
              </w:rPr>
              <w:t>Цивільного кодексу України;</w:t>
            </w:r>
          </w:p>
          <w:p w:rsidR="00F2114B" w:rsidRDefault="00F2114B" w:rsidP="00F2114B">
            <w:pPr>
              <w:numPr>
                <w:ilvl w:val="0"/>
                <w:numId w:val="4"/>
              </w:numPr>
              <w:spacing w:after="0" w:line="240" w:lineRule="auto"/>
              <w:ind w:left="243" w:hanging="218"/>
              <w:contextualSpacing/>
              <w:jc w:val="both"/>
              <w:rPr>
                <w:rFonts w:ascii="Times New Roman" w:eastAsia="Cambria" w:hAnsi="Times New Roman" w:cs="Times New Roman"/>
                <w:sz w:val="24"/>
                <w:szCs w:val="24"/>
              </w:rPr>
            </w:pPr>
            <w:r>
              <w:rPr>
                <w:rFonts w:ascii="Times New Roman" w:eastAsia="Cambria" w:hAnsi="Times New Roman" w:cs="Times New Roman"/>
                <w:sz w:val="24"/>
                <w:szCs w:val="24"/>
              </w:rPr>
              <w:t>Господарського кодексу України;</w:t>
            </w:r>
          </w:p>
          <w:p w:rsidR="00F2114B" w:rsidRDefault="00F2114B" w:rsidP="00F2114B">
            <w:pPr>
              <w:numPr>
                <w:ilvl w:val="0"/>
                <w:numId w:val="4"/>
              </w:numPr>
              <w:spacing w:after="0" w:line="240" w:lineRule="auto"/>
              <w:ind w:left="243" w:hanging="218"/>
              <w:contextualSpacing/>
              <w:jc w:val="both"/>
              <w:rPr>
                <w:rFonts w:ascii="Times New Roman" w:eastAsia="Cambria" w:hAnsi="Times New Roman" w:cs="Times New Roman"/>
                <w:sz w:val="24"/>
                <w:szCs w:val="24"/>
              </w:rPr>
            </w:pPr>
            <w:r>
              <w:rPr>
                <w:rFonts w:ascii="Times New Roman" w:eastAsia="Cambria" w:hAnsi="Times New Roman" w:cs="Times New Roman"/>
                <w:sz w:val="24"/>
                <w:szCs w:val="24"/>
              </w:rPr>
              <w:t>Закону України «Про прокуратуру»;</w:t>
            </w:r>
          </w:p>
          <w:p w:rsidR="00F2114B" w:rsidRDefault="00F2114B" w:rsidP="00F2114B">
            <w:pPr>
              <w:numPr>
                <w:ilvl w:val="0"/>
                <w:numId w:val="4"/>
              </w:numPr>
              <w:spacing w:after="0" w:line="240" w:lineRule="auto"/>
              <w:ind w:left="243" w:hanging="218"/>
              <w:contextualSpacing/>
              <w:jc w:val="both"/>
              <w:rPr>
                <w:rFonts w:ascii="Times New Roman" w:eastAsia="Cambria" w:hAnsi="Times New Roman" w:cs="Times New Roman"/>
                <w:sz w:val="24"/>
                <w:szCs w:val="24"/>
              </w:rPr>
            </w:pPr>
            <w:r>
              <w:rPr>
                <w:rFonts w:ascii="Times New Roman" w:eastAsia="Cambria" w:hAnsi="Times New Roman" w:cs="Times New Roman"/>
                <w:sz w:val="24"/>
                <w:szCs w:val="24"/>
              </w:rPr>
              <w:t>Закону України «Про звернення громадян»;</w:t>
            </w:r>
          </w:p>
          <w:p w:rsidR="00F2114B" w:rsidRDefault="00F2114B" w:rsidP="00F2114B">
            <w:pPr>
              <w:numPr>
                <w:ilvl w:val="0"/>
                <w:numId w:val="4"/>
              </w:numPr>
              <w:spacing w:after="0" w:line="240" w:lineRule="auto"/>
              <w:ind w:left="243" w:hanging="218"/>
              <w:contextualSpacing/>
              <w:jc w:val="both"/>
              <w:rPr>
                <w:rFonts w:ascii="Times New Roman" w:eastAsia="Cambria" w:hAnsi="Times New Roman" w:cs="Times New Roman"/>
                <w:sz w:val="24"/>
                <w:szCs w:val="24"/>
              </w:rPr>
            </w:pPr>
            <w:r>
              <w:rPr>
                <w:rFonts w:ascii="Times New Roman" w:eastAsia="Cambria" w:hAnsi="Times New Roman" w:cs="Times New Roman"/>
                <w:sz w:val="24"/>
                <w:szCs w:val="24"/>
              </w:rPr>
              <w:t>Закону України «Про доступ до публічної інформації»;</w:t>
            </w:r>
          </w:p>
          <w:p w:rsidR="00F2114B" w:rsidRDefault="00F2114B" w:rsidP="00F2114B">
            <w:pPr>
              <w:numPr>
                <w:ilvl w:val="0"/>
                <w:numId w:val="4"/>
              </w:numPr>
              <w:spacing w:after="0" w:line="240" w:lineRule="auto"/>
              <w:ind w:left="243" w:hanging="218"/>
              <w:contextualSpacing/>
              <w:jc w:val="both"/>
              <w:rPr>
                <w:rFonts w:ascii="Times New Roman" w:eastAsia="Cambria" w:hAnsi="Times New Roman" w:cs="Times New Roman"/>
                <w:sz w:val="24"/>
                <w:szCs w:val="24"/>
              </w:rPr>
            </w:pPr>
            <w:r>
              <w:rPr>
                <w:rFonts w:ascii="Times New Roman" w:eastAsia="Cambria" w:hAnsi="Times New Roman" w:cs="Times New Roman"/>
                <w:sz w:val="24"/>
                <w:szCs w:val="24"/>
              </w:rPr>
              <w:t>Закону України «Про публічні закупівлі»;</w:t>
            </w:r>
          </w:p>
          <w:p w:rsidR="00F2114B" w:rsidRDefault="00F2114B" w:rsidP="00F2114B">
            <w:pPr>
              <w:numPr>
                <w:ilvl w:val="0"/>
                <w:numId w:val="4"/>
              </w:numPr>
              <w:spacing w:after="0" w:line="240" w:lineRule="auto"/>
              <w:ind w:left="243" w:hanging="218"/>
              <w:contextualSpacing/>
              <w:jc w:val="both"/>
              <w:rPr>
                <w:rFonts w:ascii="Times New Roman" w:eastAsia="Cambria" w:hAnsi="Times New Roman" w:cs="Times New Roman"/>
                <w:sz w:val="24"/>
                <w:szCs w:val="24"/>
              </w:rPr>
            </w:pPr>
            <w:r>
              <w:rPr>
                <w:rFonts w:ascii="Times New Roman" w:eastAsia="Times New Roman" w:hAnsi="Times New Roman" w:cs="Times New Roman"/>
                <w:sz w:val="24"/>
                <w:szCs w:val="24"/>
                <w:lang w:eastAsia="uk-UA"/>
              </w:rPr>
              <w:t>Закону України «</w:t>
            </w:r>
            <w:hyperlink r:id="rId12" w:anchor="Text" w:tgtFrame="_blank" w:history="1">
              <w:r>
                <w:rPr>
                  <w:rStyle w:val="a6"/>
                  <w:rFonts w:ascii="Times New Roman" w:eastAsia="Times New Roman" w:hAnsi="Times New Roman" w:cs="Times New Roman"/>
                  <w:sz w:val="24"/>
                  <w:szCs w:val="24"/>
                  <w:lang w:eastAsia="uk-UA"/>
                </w:rPr>
                <w:t>Про запобігання корупції»;</w:t>
              </w:r>
            </w:hyperlink>
          </w:p>
          <w:p w:rsidR="00F2114B" w:rsidRDefault="00F2114B" w:rsidP="00F2114B">
            <w:pPr>
              <w:numPr>
                <w:ilvl w:val="0"/>
                <w:numId w:val="4"/>
              </w:numPr>
              <w:shd w:val="clear" w:color="auto" w:fill="FFFFFF"/>
              <w:spacing w:after="0" w:line="240" w:lineRule="auto"/>
              <w:ind w:left="243" w:hanging="218"/>
              <w:jc w:val="both"/>
              <w:rPr>
                <w:rFonts w:ascii="Times New Roman" w:eastAsia="Calibri" w:hAnsi="Times New Roman" w:cs="Times New Roman"/>
                <w:sz w:val="24"/>
                <w:szCs w:val="24"/>
              </w:rPr>
            </w:pPr>
            <w:r>
              <w:rPr>
                <w:rFonts w:ascii="Times New Roman" w:eastAsia="Calibri" w:hAnsi="Times New Roman" w:cs="Times New Roman"/>
                <w:sz w:val="24"/>
                <w:szCs w:val="24"/>
              </w:rPr>
              <w:t>Постанову Кабінету Міністрів України від 12.10.2022 № 1178 «</w:t>
            </w:r>
            <w:r>
              <w:rPr>
                <w:rFonts w:ascii="Times New Roman" w:eastAsia="Calibri" w:hAnsi="Times New Roman" w:cs="Times New Roman"/>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p>
          <w:p w:rsidR="006352A2" w:rsidRPr="00F2114B" w:rsidRDefault="00F2114B" w:rsidP="00F2114B">
            <w:pPr>
              <w:numPr>
                <w:ilvl w:val="0"/>
                <w:numId w:val="4"/>
              </w:numPr>
              <w:shd w:val="clear" w:color="auto" w:fill="FFFFFF"/>
              <w:spacing w:after="0" w:line="240" w:lineRule="auto"/>
              <w:ind w:left="243" w:hanging="218"/>
              <w:jc w:val="both"/>
              <w:rPr>
                <w:rFonts w:ascii="Times New Roman" w:eastAsia="Calibri" w:hAnsi="Times New Roman" w:cs="Times New Roman"/>
                <w:sz w:val="24"/>
                <w:szCs w:val="24"/>
              </w:rPr>
            </w:pPr>
            <w:bookmarkStart w:id="4" w:name="_GoBack"/>
            <w:bookmarkEnd w:id="4"/>
            <w:r w:rsidRPr="00F2114B">
              <w:rPr>
                <w:rFonts w:ascii="Times New Roman" w:eastAsia="Calibri" w:hAnsi="Times New Roman" w:cs="Times New Roman"/>
                <w:sz w:val="24"/>
                <w:szCs w:val="24"/>
              </w:rPr>
              <w:t>Тимчасової інструкції з діловодства в органах прокуратури України затвердженої наказом Генерального прокурора від 12.02.2019 № 27 (зі</w:t>
            </w:r>
            <w:r w:rsidRPr="00F2114B">
              <w:rPr>
                <w:rFonts w:ascii="Times New Roman" w:eastAsia="Calibri" w:hAnsi="Times New Roman" w:cs="Times New Roman"/>
                <w:sz w:val="28"/>
                <w:szCs w:val="28"/>
              </w:rPr>
              <w:t xml:space="preserve"> </w:t>
            </w:r>
            <w:r w:rsidRPr="00F2114B">
              <w:rPr>
                <w:rFonts w:ascii="Times New Roman" w:eastAsia="Calibri" w:hAnsi="Times New Roman" w:cs="Times New Roman"/>
                <w:sz w:val="24"/>
                <w:szCs w:val="24"/>
              </w:rPr>
              <w:t>змінами).</w:t>
            </w:r>
          </w:p>
          <w:p w:rsidR="006352A2" w:rsidRPr="00052F6D" w:rsidRDefault="006352A2" w:rsidP="006352A2">
            <w:pPr>
              <w:tabs>
                <w:tab w:val="left" w:pos="4800"/>
              </w:tabs>
              <w:suppressAutoHyphens/>
              <w:spacing w:after="0" w:line="240" w:lineRule="auto"/>
              <w:jc w:val="both"/>
              <w:rPr>
                <w:rFonts w:ascii="Times New Roman" w:hAnsi="Times New Roman"/>
                <w:sz w:val="24"/>
                <w:szCs w:val="24"/>
                <w:lang w:eastAsia="ru-RU"/>
              </w:rPr>
            </w:pPr>
          </w:p>
        </w:tc>
      </w:tr>
      <w:tr w:rsidR="006352A2" w:rsidRPr="00052F6D" w:rsidTr="008C68D7">
        <w:trPr>
          <w:trHeight w:val="630"/>
        </w:trPr>
        <w:tc>
          <w:tcPr>
            <w:tcW w:w="675" w:type="dxa"/>
          </w:tcPr>
          <w:p w:rsidR="006352A2" w:rsidRPr="00052F6D" w:rsidRDefault="006352A2" w:rsidP="006352A2">
            <w:pPr>
              <w:spacing w:after="0" w:line="240" w:lineRule="auto"/>
              <w:jc w:val="both"/>
              <w:rPr>
                <w:rFonts w:ascii="Times New Roman" w:hAnsi="Times New Roman"/>
                <w:sz w:val="24"/>
              </w:rPr>
            </w:pPr>
            <w:r w:rsidRPr="00052F6D">
              <w:rPr>
                <w:rFonts w:ascii="Times New Roman" w:hAnsi="Times New Roman"/>
                <w:sz w:val="24"/>
              </w:rPr>
              <w:t>3.</w:t>
            </w:r>
          </w:p>
        </w:tc>
        <w:tc>
          <w:tcPr>
            <w:tcW w:w="2655" w:type="dxa"/>
          </w:tcPr>
          <w:p w:rsidR="006352A2" w:rsidRPr="00052F6D" w:rsidRDefault="006352A2" w:rsidP="006352A2">
            <w:pPr>
              <w:spacing w:after="0" w:line="240" w:lineRule="auto"/>
              <w:jc w:val="both"/>
              <w:rPr>
                <w:rFonts w:ascii="Times New Roman" w:hAnsi="Times New Roman"/>
                <w:bCs/>
                <w:sz w:val="24"/>
                <w:szCs w:val="24"/>
              </w:rPr>
            </w:pPr>
            <w:r w:rsidRPr="00052F6D">
              <w:rPr>
                <w:rFonts w:ascii="Times New Roman" w:hAnsi="Times New Roman"/>
                <w:bCs/>
                <w:sz w:val="24"/>
                <w:szCs w:val="24"/>
              </w:rPr>
              <w:t xml:space="preserve">Практичні знання у сфері </w:t>
            </w:r>
          </w:p>
        </w:tc>
        <w:tc>
          <w:tcPr>
            <w:tcW w:w="6163" w:type="dxa"/>
          </w:tcPr>
          <w:p w:rsidR="00F2114B" w:rsidRDefault="00F2114B" w:rsidP="00F2114B">
            <w:pPr>
              <w:spacing w:after="0" w:line="240" w:lineRule="auto"/>
              <w:jc w:val="both"/>
              <w:rPr>
                <w:rFonts w:ascii="Times New Roman" w:hAnsi="Times New Roman"/>
                <w:sz w:val="24"/>
                <w:szCs w:val="24"/>
                <w:u w:val="single"/>
              </w:rPr>
            </w:pPr>
            <w:r>
              <w:rPr>
                <w:rFonts w:ascii="Times New Roman" w:hAnsi="Times New Roman"/>
                <w:sz w:val="24"/>
                <w:szCs w:val="24"/>
                <w:u w:val="single"/>
              </w:rPr>
              <w:t>Знання:</w:t>
            </w:r>
          </w:p>
          <w:p w:rsidR="00F2114B" w:rsidRDefault="00F2114B" w:rsidP="00F2114B">
            <w:pPr>
              <w:numPr>
                <w:ilvl w:val="0"/>
                <w:numId w:val="3"/>
              </w:numPr>
              <w:spacing w:after="0" w:line="240" w:lineRule="auto"/>
              <w:ind w:left="251" w:hanging="251"/>
              <w:contextualSpacing/>
              <w:jc w:val="both"/>
              <w:rPr>
                <w:rFonts w:ascii="Times New Roman" w:eastAsia="Cambria" w:hAnsi="Times New Roman" w:cs="Times New Roman"/>
                <w:sz w:val="24"/>
                <w:szCs w:val="24"/>
              </w:rPr>
            </w:pPr>
            <w:r>
              <w:rPr>
                <w:rFonts w:ascii="Times New Roman" w:eastAsia="Cambria" w:hAnsi="Times New Roman" w:cs="Times New Roman"/>
                <w:bCs/>
                <w:sz w:val="24"/>
                <w:szCs w:val="24"/>
              </w:rPr>
              <w:t>питань щодо проведення публічних закупівель;</w:t>
            </w:r>
          </w:p>
          <w:p w:rsidR="00F2114B" w:rsidRDefault="00F2114B" w:rsidP="00F2114B">
            <w:pPr>
              <w:numPr>
                <w:ilvl w:val="0"/>
                <w:numId w:val="3"/>
              </w:numPr>
              <w:spacing w:after="0" w:line="240" w:lineRule="auto"/>
              <w:ind w:left="251" w:hanging="251"/>
              <w:contextualSpacing/>
              <w:jc w:val="both"/>
              <w:rPr>
                <w:rFonts w:ascii="Times New Roman" w:eastAsia="Cambria" w:hAnsi="Times New Roman" w:cs="Times New Roman"/>
                <w:sz w:val="24"/>
                <w:szCs w:val="24"/>
              </w:rPr>
            </w:pPr>
            <w:r>
              <w:rPr>
                <w:rFonts w:ascii="Times New Roman" w:eastAsia="Cambria" w:hAnsi="Times New Roman" w:cs="Times New Roman"/>
                <w:bCs/>
                <w:sz w:val="24"/>
                <w:szCs w:val="24"/>
              </w:rPr>
              <w:t xml:space="preserve">укладання та виконання договорів та угод, ведення договірної роботи; </w:t>
            </w:r>
          </w:p>
          <w:p w:rsidR="00F2114B" w:rsidRDefault="00F2114B" w:rsidP="00F2114B">
            <w:pPr>
              <w:numPr>
                <w:ilvl w:val="0"/>
                <w:numId w:val="3"/>
              </w:numPr>
              <w:spacing w:after="0" w:line="240" w:lineRule="auto"/>
              <w:ind w:left="251" w:hanging="251"/>
              <w:contextualSpacing/>
              <w:jc w:val="both"/>
              <w:rPr>
                <w:rFonts w:ascii="Times New Roman" w:eastAsia="Cambria" w:hAnsi="Times New Roman" w:cs="Times New Roman"/>
                <w:sz w:val="24"/>
                <w:szCs w:val="24"/>
              </w:rPr>
            </w:pPr>
            <w:r>
              <w:rPr>
                <w:rFonts w:ascii="Times New Roman" w:eastAsia="Cambria" w:hAnsi="Times New Roman" w:cs="Times New Roman"/>
                <w:bCs/>
                <w:sz w:val="24"/>
                <w:szCs w:val="24"/>
              </w:rPr>
              <w:t>підготовка роз’яснень, відповідей на запити та скарги учасників</w:t>
            </w:r>
            <w:r>
              <w:rPr>
                <w:rFonts w:ascii="Times New Roman" w:eastAsia="Cambria" w:hAnsi="Times New Roman" w:cs="Times New Roman"/>
                <w:sz w:val="24"/>
                <w:szCs w:val="24"/>
              </w:rPr>
              <w:t xml:space="preserve">; </w:t>
            </w:r>
          </w:p>
          <w:p w:rsidR="006352A2" w:rsidRPr="00F2114B" w:rsidRDefault="00F2114B" w:rsidP="00F2114B">
            <w:pPr>
              <w:numPr>
                <w:ilvl w:val="0"/>
                <w:numId w:val="3"/>
              </w:numPr>
              <w:spacing w:after="0" w:line="240" w:lineRule="auto"/>
              <w:ind w:left="251" w:hanging="251"/>
              <w:contextualSpacing/>
              <w:jc w:val="both"/>
              <w:rPr>
                <w:rFonts w:ascii="Times New Roman" w:eastAsia="Cambria" w:hAnsi="Times New Roman" w:cs="Times New Roman"/>
                <w:sz w:val="24"/>
                <w:szCs w:val="24"/>
              </w:rPr>
            </w:pPr>
            <w:r w:rsidRPr="00F2114B">
              <w:rPr>
                <w:rFonts w:ascii="Times New Roman" w:eastAsia="Calibri" w:hAnsi="Times New Roman" w:cs="Times New Roman"/>
                <w:sz w:val="24"/>
                <w:szCs w:val="24"/>
              </w:rPr>
              <w:t>аналітичних методів та інструментів</w:t>
            </w:r>
          </w:p>
          <w:p w:rsidR="006352A2" w:rsidRPr="00052F6D" w:rsidRDefault="006352A2" w:rsidP="006352A2">
            <w:pPr>
              <w:spacing w:after="0" w:line="240" w:lineRule="auto"/>
              <w:jc w:val="both"/>
              <w:rPr>
                <w:rFonts w:ascii="Times New Roman" w:eastAsia="Times New Roman" w:hAnsi="Times New Roman" w:cs="Times New Roman"/>
                <w:sz w:val="24"/>
                <w:szCs w:val="24"/>
              </w:rPr>
            </w:pPr>
          </w:p>
        </w:tc>
      </w:tr>
    </w:tbl>
    <w:p w:rsidR="00052F6D" w:rsidRPr="00052F6D" w:rsidRDefault="00052F6D" w:rsidP="00052F6D">
      <w:pPr>
        <w:spacing w:after="0" w:line="240" w:lineRule="auto"/>
        <w:jc w:val="both"/>
        <w:rPr>
          <w:rFonts w:ascii="Times New Roman" w:hAnsi="Times New Roman"/>
          <w:sz w:val="28"/>
          <w:lang w:val="ru-RU"/>
        </w:rPr>
      </w:pPr>
    </w:p>
    <w:p w:rsidR="00321158" w:rsidRPr="00052F6D" w:rsidRDefault="00321158">
      <w:pPr>
        <w:spacing w:after="0"/>
        <w:jc w:val="both"/>
        <w:rPr>
          <w:rFonts w:ascii="Times New Roman" w:hAnsi="Times New Roman" w:cs="Times New Roman"/>
          <w:sz w:val="28"/>
          <w:szCs w:val="28"/>
          <w:lang w:val="ru-RU"/>
        </w:rPr>
      </w:pPr>
    </w:p>
    <w:sectPr w:rsidR="00321158" w:rsidRPr="00052F6D" w:rsidSect="00074567">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F4257"/>
    <w:multiLevelType w:val="hybridMultilevel"/>
    <w:tmpl w:val="4E80D8AE"/>
    <w:lvl w:ilvl="0" w:tplc="02421C90">
      <w:start w:val="1"/>
      <w:numFmt w:val="decimal"/>
      <w:lvlText w:val="%1."/>
      <w:lvlJc w:val="left"/>
      <w:pPr>
        <w:ind w:left="810" w:hanging="360"/>
      </w:pPr>
      <w:rPr>
        <w:rFonts w:hint="default"/>
        <w:b w:val="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 w15:restartNumberingAfterBreak="0">
    <w:nsid w:val="3C490B8D"/>
    <w:multiLevelType w:val="hybridMultilevel"/>
    <w:tmpl w:val="8D94D852"/>
    <w:lvl w:ilvl="0" w:tplc="4042A21C">
      <w:start w:val="1"/>
      <w:numFmt w:val="bullet"/>
      <w:lvlText w:val=""/>
      <w:lvlJc w:val="left"/>
      <w:pPr>
        <w:ind w:left="2486" w:hanging="360"/>
      </w:pPr>
      <w:rPr>
        <w:rFonts w:ascii="Symbol" w:hAnsi="Symbol" w:hint="default"/>
      </w:rPr>
    </w:lvl>
    <w:lvl w:ilvl="1" w:tplc="04220003">
      <w:start w:val="1"/>
      <w:numFmt w:val="bullet"/>
      <w:lvlText w:val="o"/>
      <w:lvlJc w:val="left"/>
      <w:pPr>
        <w:ind w:left="3206" w:hanging="360"/>
      </w:pPr>
      <w:rPr>
        <w:rFonts w:ascii="Courier New" w:hAnsi="Courier New" w:cs="Courier New" w:hint="default"/>
      </w:rPr>
    </w:lvl>
    <w:lvl w:ilvl="2" w:tplc="04220005">
      <w:start w:val="1"/>
      <w:numFmt w:val="bullet"/>
      <w:lvlText w:val=""/>
      <w:lvlJc w:val="left"/>
      <w:pPr>
        <w:ind w:left="3926" w:hanging="360"/>
      </w:pPr>
      <w:rPr>
        <w:rFonts w:ascii="Wingdings" w:hAnsi="Wingdings" w:hint="default"/>
      </w:rPr>
    </w:lvl>
    <w:lvl w:ilvl="3" w:tplc="04220001">
      <w:start w:val="1"/>
      <w:numFmt w:val="bullet"/>
      <w:lvlText w:val=""/>
      <w:lvlJc w:val="left"/>
      <w:pPr>
        <w:ind w:left="4646" w:hanging="360"/>
      </w:pPr>
      <w:rPr>
        <w:rFonts w:ascii="Symbol" w:hAnsi="Symbol" w:hint="default"/>
      </w:rPr>
    </w:lvl>
    <w:lvl w:ilvl="4" w:tplc="04220003">
      <w:start w:val="1"/>
      <w:numFmt w:val="bullet"/>
      <w:lvlText w:val="o"/>
      <w:lvlJc w:val="left"/>
      <w:pPr>
        <w:ind w:left="5366" w:hanging="360"/>
      </w:pPr>
      <w:rPr>
        <w:rFonts w:ascii="Courier New" w:hAnsi="Courier New" w:cs="Courier New" w:hint="default"/>
      </w:rPr>
    </w:lvl>
    <w:lvl w:ilvl="5" w:tplc="04220005">
      <w:start w:val="1"/>
      <w:numFmt w:val="bullet"/>
      <w:lvlText w:val=""/>
      <w:lvlJc w:val="left"/>
      <w:pPr>
        <w:ind w:left="6086" w:hanging="360"/>
      </w:pPr>
      <w:rPr>
        <w:rFonts w:ascii="Wingdings" w:hAnsi="Wingdings" w:hint="default"/>
      </w:rPr>
    </w:lvl>
    <w:lvl w:ilvl="6" w:tplc="04220001">
      <w:start w:val="1"/>
      <w:numFmt w:val="bullet"/>
      <w:lvlText w:val=""/>
      <w:lvlJc w:val="left"/>
      <w:pPr>
        <w:ind w:left="6806" w:hanging="360"/>
      </w:pPr>
      <w:rPr>
        <w:rFonts w:ascii="Symbol" w:hAnsi="Symbol" w:hint="default"/>
      </w:rPr>
    </w:lvl>
    <w:lvl w:ilvl="7" w:tplc="04220003">
      <w:start w:val="1"/>
      <w:numFmt w:val="bullet"/>
      <w:lvlText w:val="o"/>
      <w:lvlJc w:val="left"/>
      <w:pPr>
        <w:ind w:left="7526" w:hanging="360"/>
      </w:pPr>
      <w:rPr>
        <w:rFonts w:ascii="Courier New" w:hAnsi="Courier New" w:cs="Courier New" w:hint="default"/>
      </w:rPr>
    </w:lvl>
    <w:lvl w:ilvl="8" w:tplc="04220005">
      <w:start w:val="1"/>
      <w:numFmt w:val="bullet"/>
      <w:lvlText w:val=""/>
      <w:lvlJc w:val="left"/>
      <w:pPr>
        <w:ind w:left="8246" w:hanging="360"/>
      </w:pPr>
      <w:rPr>
        <w:rFonts w:ascii="Wingdings" w:hAnsi="Wingdings" w:hint="default"/>
      </w:rPr>
    </w:lvl>
  </w:abstractNum>
  <w:abstractNum w:abstractNumId="2" w15:restartNumberingAfterBreak="0">
    <w:nsid w:val="4CD82F25"/>
    <w:multiLevelType w:val="hybridMultilevel"/>
    <w:tmpl w:val="B95201B4"/>
    <w:lvl w:ilvl="0" w:tplc="4042A21C">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E2"/>
    <w:rsid w:val="00052F6D"/>
    <w:rsid w:val="00074567"/>
    <w:rsid w:val="000B6FB5"/>
    <w:rsid w:val="000E1811"/>
    <w:rsid w:val="00102ABD"/>
    <w:rsid w:val="0020518D"/>
    <w:rsid w:val="002C512A"/>
    <w:rsid w:val="00321158"/>
    <w:rsid w:val="003832CC"/>
    <w:rsid w:val="003C2288"/>
    <w:rsid w:val="004218E2"/>
    <w:rsid w:val="00475839"/>
    <w:rsid w:val="00572551"/>
    <w:rsid w:val="005B53D2"/>
    <w:rsid w:val="005F3426"/>
    <w:rsid w:val="00625789"/>
    <w:rsid w:val="006352A2"/>
    <w:rsid w:val="00722CEF"/>
    <w:rsid w:val="00766CA6"/>
    <w:rsid w:val="00814E3F"/>
    <w:rsid w:val="00872CF9"/>
    <w:rsid w:val="008C68D7"/>
    <w:rsid w:val="008D35AC"/>
    <w:rsid w:val="008F138C"/>
    <w:rsid w:val="00912741"/>
    <w:rsid w:val="00A1495F"/>
    <w:rsid w:val="00A401E2"/>
    <w:rsid w:val="00A464BB"/>
    <w:rsid w:val="00A51941"/>
    <w:rsid w:val="00A531CB"/>
    <w:rsid w:val="00CD0D5F"/>
    <w:rsid w:val="00D12AF6"/>
    <w:rsid w:val="00D46C7C"/>
    <w:rsid w:val="00E27CC4"/>
    <w:rsid w:val="00E34EE9"/>
    <w:rsid w:val="00EA6B83"/>
    <w:rsid w:val="00F01CDE"/>
    <w:rsid w:val="00F2114B"/>
    <w:rsid w:val="00F800D9"/>
    <w:rsid w:val="00FC0B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D8C1"/>
  <w15:chartTrackingRefBased/>
  <w15:docId w15:val="{6B260DAE-80B9-4626-BC45-163CFFAA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2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C512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C512A"/>
    <w:rPr>
      <w:rFonts w:ascii="Segoe UI" w:hAnsi="Segoe UI" w:cs="Segoe UI"/>
      <w:sz w:val="18"/>
      <w:szCs w:val="18"/>
    </w:rPr>
  </w:style>
  <w:style w:type="character" w:styleId="a6">
    <w:name w:val="Hyperlink"/>
    <w:basedOn w:val="a0"/>
    <w:uiPriority w:val="99"/>
    <w:unhideWhenUsed/>
    <w:rsid w:val="006352A2"/>
    <w:rPr>
      <w:color w:val="0000FF"/>
      <w:u w:val="single"/>
    </w:rPr>
  </w:style>
  <w:style w:type="paragraph" w:customStyle="1" w:styleId="rvps2">
    <w:name w:val="rvps2"/>
    <w:basedOn w:val="a"/>
    <w:rsid w:val="006352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Normal (Web)"/>
    <w:basedOn w:val="a"/>
    <w:unhideWhenUsed/>
    <w:rsid w:val="006352A2"/>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rvts0">
    <w:name w:val="rvts0"/>
    <w:basedOn w:val="a0"/>
    <w:rsid w:val="006352A2"/>
  </w:style>
  <w:style w:type="character" w:customStyle="1" w:styleId="a8">
    <w:name w:val="Основний текст_"/>
    <w:basedOn w:val="a0"/>
    <w:link w:val="1"/>
    <w:locked/>
    <w:rsid w:val="00EA6B83"/>
    <w:rPr>
      <w:rFonts w:ascii="Times New Roman" w:eastAsia="Times New Roman" w:hAnsi="Times New Roman" w:cs="Times New Roman"/>
      <w:shd w:val="clear" w:color="auto" w:fill="FFFFFF"/>
    </w:rPr>
  </w:style>
  <w:style w:type="paragraph" w:customStyle="1" w:styleId="1">
    <w:name w:val="Основний текст1"/>
    <w:basedOn w:val="a"/>
    <w:link w:val="a8"/>
    <w:rsid w:val="00EA6B83"/>
    <w:pPr>
      <w:widowControl w:val="0"/>
      <w:shd w:val="clear" w:color="auto" w:fill="FFFFFF"/>
      <w:spacing w:after="0" w:line="240" w:lineRule="auto"/>
    </w:pPr>
    <w:rPr>
      <w:rFonts w:ascii="Times New Roman" w:eastAsia="Times New Roman" w:hAnsi="Times New Roman" w:cs="Times New Roman"/>
    </w:rPr>
  </w:style>
  <w:style w:type="character" w:customStyle="1" w:styleId="rvts23">
    <w:name w:val="rvts23"/>
    <w:basedOn w:val="a0"/>
    <w:rsid w:val="00EA6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59343">
      <w:bodyDiv w:val="1"/>
      <w:marLeft w:val="0"/>
      <w:marRight w:val="0"/>
      <w:marTop w:val="0"/>
      <w:marBottom w:val="0"/>
      <w:divBdr>
        <w:top w:val="none" w:sz="0" w:space="0" w:color="auto"/>
        <w:left w:val="none" w:sz="0" w:space="0" w:color="auto"/>
        <w:bottom w:val="none" w:sz="0" w:space="0" w:color="auto"/>
        <w:right w:val="none" w:sz="0" w:space="0" w:color="auto"/>
      </w:divBdr>
    </w:div>
    <w:div w:id="1062948434">
      <w:bodyDiv w:val="1"/>
      <w:marLeft w:val="0"/>
      <w:marRight w:val="0"/>
      <w:marTop w:val="0"/>
      <w:marBottom w:val="0"/>
      <w:divBdr>
        <w:top w:val="none" w:sz="0" w:space="0" w:color="auto"/>
        <w:left w:val="none" w:sz="0" w:space="0" w:color="auto"/>
        <w:bottom w:val="none" w:sz="0" w:space="0" w:color="auto"/>
        <w:right w:val="none" w:sz="0" w:space="0" w:color="auto"/>
      </w:divBdr>
    </w:div>
    <w:div w:id="200304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82-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1682-18" TargetMode="External"/><Relationship Id="rId12" Type="http://schemas.openxmlformats.org/officeDocument/2006/relationships/hyperlink" Target="https://zakon.rada.gov.ua/laws/show/170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1682-18" TargetMode="External"/><Relationship Id="rId11" Type="http://schemas.openxmlformats.org/officeDocument/2006/relationships/hyperlink" Target="mailto:kadry_sp@oblprok.lviv.ua" TargetMode="External"/><Relationship Id="rId5" Type="http://schemas.openxmlformats.org/officeDocument/2006/relationships/webSettings" Target="webSettings.xml"/><Relationship Id="rId10" Type="http://schemas.openxmlformats.org/officeDocument/2006/relationships/hyperlink" Target="mailto:kadry_sp@oblprok.lviv.ua" TargetMode="External"/><Relationship Id="rId4" Type="http://schemas.openxmlformats.org/officeDocument/2006/relationships/settings" Target="settings.xml"/><Relationship Id="rId9" Type="http://schemas.openxmlformats.org/officeDocument/2006/relationships/hyperlink" Target="https://zakon.rada.gov.ua/laws/show/171-2015-%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77D6D-C179-491C-AB6C-1951D526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5737</Words>
  <Characters>3271</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2024-08-08T12:05:00Z</cp:lastPrinted>
  <dcterms:created xsi:type="dcterms:W3CDTF">2024-08-27T12:48:00Z</dcterms:created>
  <dcterms:modified xsi:type="dcterms:W3CDTF">2025-10-30T14:34:00Z</dcterms:modified>
</cp:coreProperties>
</file>