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4BF" w:rsidRDefault="001664BF" w:rsidP="00C520C4">
      <w:pPr>
        <w:shd w:val="clear" w:color="auto" w:fill="FFFFFF"/>
        <w:spacing w:after="0" w:line="240" w:lineRule="auto"/>
        <w:ind w:left="262" w:right="262" w:firstLine="22"/>
        <w:jc w:val="center"/>
        <w:textAlignment w:val="baseline"/>
        <w:rPr>
          <w:rFonts w:ascii="Times New Roman" w:eastAsia="Times New Roman" w:hAnsi="Times New Roman" w:cs="Times New Roman"/>
          <w:b/>
          <w:kern w:val="20"/>
          <w:sz w:val="28"/>
          <w:szCs w:val="28"/>
          <w:lang w:eastAsia="ru-RU"/>
        </w:rPr>
      </w:pPr>
    </w:p>
    <w:p w:rsidR="00C520C4" w:rsidRDefault="008A6658" w:rsidP="00C520C4">
      <w:pPr>
        <w:shd w:val="clear" w:color="auto" w:fill="FFFFFF"/>
        <w:spacing w:after="0" w:line="240" w:lineRule="auto"/>
        <w:ind w:left="262" w:right="262" w:firstLine="22"/>
        <w:jc w:val="center"/>
        <w:textAlignment w:val="baseline"/>
        <w:rPr>
          <w:rFonts w:ascii="Times New Roman" w:eastAsia="Times New Roman" w:hAnsi="Times New Roman" w:cs="Times New Roman"/>
          <w:b/>
          <w:kern w:val="20"/>
          <w:sz w:val="28"/>
          <w:szCs w:val="28"/>
          <w:lang w:eastAsia="ru-RU"/>
        </w:rPr>
      </w:pPr>
      <w:r>
        <w:rPr>
          <w:rFonts w:ascii="Times New Roman" w:eastAsia="Times New Roman" w:hAnsi="Times New Roman" w:cs="Times New Roman"/>
          <w:b/>
          <w:kern w:val="20"/>
          <w:sz w:val="28"/>
          <w:szCs w:val="28"/>
          <w:lang w:eastAsia="ru-RU"/>
        </w:rPr>
        <w:t>ОПИС</w:t>
      </w:r>
      <w:r w:rsidR="004947BA">
        <w:rPr>
          <w:rFonts w:ascii="Times New Roman" w:eastAsia="Times New Roman" w:hAnsi="Times New Roman" w:cs="Times New Roman"/>
          <w:b/>
          <w:kern w:val="20"/>
          <w:sz w:val="28"/>
          <w:szCs w:val="28"/>
          <w:lang w:eastAsia="ru-RU"/>
        </w:rPr>
        <w:t xml:space="preserve"> </w:t>
      </w:r>
      <w:r w:rsidR="00C520C4">
        <w:rPr>
          <w:rFonts w:ascii="Times New Roman" w:eastAsia="Times New Roman" w:hAnsi="Times New Roman" w:cs="Times New Roman"/>
          <w:b/>
          <w:kern w:val="20"/>
          <w:sz w:val="28"/>
          <w:szCs w:val="28"/>
          <w:lang w:eastAsia="ru-RU"/>
        </w:rPr>
        <w:t>ВАКАНТНОЇ ПОСАДИ</w:t>
      </w:r>
    </w:p>
    <w:p w:rsidR="00C520C4" w:rsidRDefault="00C520C4" w:rsidP="00C520C4">
      <w:pPr>
        <w:shd w:val="clear" w:color="auto" w:fill="FFFFFF"/>
        <w:spacing w:after="0" w:line="240" w:lineRule="auto"/>
        <w:ind w:left="262" w:right="262" w:firstLine="22"/>
        <w:jc w:val="center"/>
        <w:textAlignment w:val="baseline"/>
        <w:rPr>
          <w:rFonts w:ascii="Times New Roman" w:eastAsia="Times New Roman" w:hAnsi="Times New Roman" w:cs="Times New Roman"/>
          <w:b/>
          <w:bCs/>
          <w:kern w:val="20"/>
          <w:sz w:val="28"/>
          <w:szCs w:val="28"/>
          <w:lang w:eastAsia="uk-UA"/>
        </w:rPr>
      </w:pPr>
      <w:r>
        <w:rPr>
          <w:rFonts w:ascii="Times New Roman" w:eastAsia="Times New Roman" w:hAnsi="Times New Roman" w:cs="Times New Roman"/>
          <w:b/>
          <w:kern w:val="20"/>
          <w:sz w:val="28"/>
          <w:szCs w:val="28"/>
          <w:lang w:eastAsia="ru-RU"/>
        </w:rPr>
        <w:t>державної служби</w:t>
      </w:r>
      <w:r>
        <w:rPr>
          <w:rFonts w:ascii="Times New Roman" w:eastAsia="Times New Roman" w:hAnsi="Times New Roman" w:cs="Times New Roman"/>
          <w:color w:val="000000"/>
          <w:kern w:val="20"/>
          <w:sz w:val="28"/>
          <w:szCs w:val="28"/>
          <w:lang w:eastAsia="ru-RU"/>
        </w:rPr>
        <w:t xml:space="preserve"> </w:t>
      </w:r>
      <w:r>
        <w:rPr>
          <w:rFonts w:ascii="Times New Roman" w:eastAsia="Times New Roman" w:hAnsi="Times New Roman" w:cs="Times New Roman"/>
          <w:b/>
          <w:kern w:val="20"/>
          <w:sz w:val="28"/>
          <w:szCs w:val="28"/>
          <w:lang w:eastAsia="ru-RU"/>
        </w:rPr>
        <w:t>категорії «В»</w:t>
      </w:r>
      <w:r>
        <w:rPr>
          <w:rFonts w:ascii="Times New Roman" w:eastAsia="Times New Roman" w:hAnsi="Times New Roman" w:cs="Times New Roman"/>
          <w:b/>
          <w:bCs/>
          <w:kern w:val="20"/>
          <w:sz w:val="28"/>
          <w:szCs w:val="28"/>
          <w:lang w:eastAsia="uk-UA"/>
        </w:rPr>
        <w:t xml:space="preserve"> -</w:t>
      </w:r>
    </w:p>
    <w:p w:rsidR="00C520C4" w:rsidRDefault="009A0308" w:rsidP="00C520C4">
      <w:pPr>
        <w:shd w:val="clear" w:color="auto" w:fill="FFFFFF"/>
        <w:spacing w:after="0" w:line="240" w:lineRule="auto"/>
        <w:ind w:left="262" w:right="262" w:firstLine="22"/>
        <w:jc w:val="center"/>
        <w:textAlignment w:val="baseline"/>
        <w:rPr>
          <w:rFonts w:ascii="Times New Roman" w:eastAsia="Times New Roman" w:hAnsi="Times New Roman" w:cs="Times New Roman"/>
          <w:b/>
          <w:color w:val="000000"/>
          <w:kern w:val="20"/>
          <w:sz w:val="28"/>
          <w:szCs w:val="28"/>
          <w:lang w:eastAsia="uk-UA"/>
        </w:rPr>
      </w:pPr>
      <w:r>
        <w:rPr>
          <w:rFonts w:ascii="Times New Roman" w:eastAsia="Times New Roman" w:hAnsi="Times New Roman" w:cs="Times New Roman"/>
          <w:b/>
          <w:color w:val="000000"/>
          <w:kern w:val="20"/>
          <w:sz w:val="28"/>
          <w:szCs w:val="28"/>
          <w:lang w:eastAsia="uk-UA"/>
        </w:rPr>
        <w:t xml:space="preserve">головного </w:t>
      </w:r>
      <w:r w:rsidR="00C520C4">
        <w:rPr>
          <w:rFonts w:ascii="Times New Roman" w:eastAsia="Times New Roman" w:hAnsi="Times New Roman" w:cs="Times New Roman"/>
          <w:b/>
          <w:color w:val="000000"/>
          <w:kern w:val="20"/>
          <w:sz w:val="28"/>
          <w:szCs w:val="28"/>
          <w:lang w:eastAsia="uk-UA"/>
        </w:rPr>
        <w:t>спеціаліст</w:t>
      </w:r>
      <w:r w:rsidR="00557DC7">
        <w:rPr>
          <w:rFonts w:ascii="Times New Roman" w:eastAsia="Times New Roman" w:hAnsi="Times New Roman" w:cs="Times New Roman"/>
          <w:b/>
          <w:color w:val="000000"/>
          <w:kern w:val="20"/>
          <w:sz w:val="28"/>
          <w:szCs w:val="28"/>
          <w:lang w:eastAsia="uk-UA"/>
        </w:rPr>
        <w:t>а</w:t>
      </w:r>
      <w:r w:rsidR="00C520C4">
        <w:rPr>
          <w:rFonts w:ascii="Times New Roman" w:eastAsia="Times New Roman" w:hAnsi="Times New Roman" w:cs="Times New Roman"/>
          <w:b/>
          <w:color w:val="000000"/>
          <w:kern w:val="20"/>
          <w:sz w:val="28"/>
          <w:szCs w:val="28"/>
          <w:lang w:eastAsia="uk-UA"/>
        </w:rPr>
        <w:t xml:space="preserve"> </w:t>
      </w:r>
      <w:r w:rsidR="00C91D0D">
        <w:rPr>
          <w:rFonts w:ascii="Times New Roman" w:eastAsia="Times New Roman" w:hAnsi="Times New Roman" w:cs="Times New Roman"/>
          <w:b/>
          <w:color w:val="000000"/>
          <w:kern w:val="20"/>
          <w:sz w:val="28"/>
          <w:szCs w:val="28"/>
          <w:lang w:eastAsia="uk-UA"/>
        </w:rPr>
        <w:t>режимно-секретної частини (на правах відділу)</w:t>
      </w:r>
    </w:p>
    <w:p w:rsidR="00C520C4" w:rsidRDefault="00C520C4" w:rsidP="00C520C4">
      <w:pPr>
        <w:shd w:val="clear" w:color="auto" w:fill="FFFFFF"/>
        <w:spacing w:after="0" w:line="240" w:lineRule="auto"/>
        <w:ind w:left="262" w:right="262" w:firstLine="22"/>
        <w:jc w:val="center"/>
        <w:textAlignment w:val="baseline"/>
        <w:rPr>
          <w:rFonts w:ascii="Times New Roman" w:eastAsia="Times New Roman" w:hAnsi="Times New Roman" w:cs="Times New Roman"/>
          <w:b/>
          <w:color w:val="000000"/>
          <w:kern w:val="20"/>
          <w:sz w:val="28"/>
          <w:szCs w:val="28"/>
          <w:lang w:eastAsia="uk-UA"/>
        </w:rPr>
      </w:pPr>
      <w:r>
        <w:rPr>
          <w:rFonts w:ascii="Times New Roman" w:eastAsia="Times New Roman" w:hAnsi="Times New Roman" w:cs="Times New Roman"/>
          <w:b/>
          <w:color w:val="000000"/>
          <w:kern w:val="20"/>
          <w:sz w:val="28"/>
          <w:szCs w:val="28"/>
          <w:lang w:eastAsia="uk-UA"/>
        </w:rPr>
        <w:t>Львівської обласної прокуратури</w:t>
      </w:r>
    </w:p>
    <w:p w:rsidR="00C520C4" w:rsidRDefault="00C520C4" w:rsidP="00C520C4">
      <w:pPr>
        <w:shd w:val="clear" w:color="auto" w:fill="FFFFFF"/>
        <w:spacing w:after="0" w:line="240" w:lineRule="auto"/>
        <w:ind w:left="262" w:right="262"/>
        <w:jc w:val="center"/>
        <w:textAlignment w:val="baseline"/>
        <w:rPr>
          <w:rFonts w:ascii="Times New Roman" w:eastAsia="Times New Roman" w:hAnsi="Times New Roman" w:cs="Times New Roman"/>
          <w:b/>
          <w:color w:val="000000"/>
          <w:kern w:val="20"/>
          <w:sz w:val="24"/>
          <w:szCs w:val="24"/>
          <w:lang w:eastAsia="uk-UA"/>
        </w:rPr>
      </w:pPr>
    </w:p>
    <w:tbl>
      <w:tblPr>
        <w:tblW w:w="4935" w:type="pct"/>
        <w:tblInd w:w="-6" w:type="dxa"/>
        <w:tblCellMar>
          <w:left w:w="0" w:type="dxa"/>
          <w:right w:w="0" w:type="dxa"/>
        </w:tblCellMar>
        <w:tblLook w:val="04A0" w:firstRow="1" w:lastRow="0" w:firstColumn="1" w:lastColumn="0" w:noHBand="0" w:noVBand="1"/>
      </w:tblPr>
      <w:tblGrid>
        <w:gridCol w:w="581"/>
        <w:gridCol w:w="8"/>
        <w:gridCol w:w="3800"/>
        <w:gridCol w:w="5134"/>
      </w:tblGrid>
      <w:tr w:rsidR="00C520C4" w:rsidTr="0067485B">
        <w:trPr>
          <w:trHeight w:val="266"/>
        </w:trPr>
        <w:tc>
          <w:tcPr>
            <w:tcW w:w="9503" w:type="dxa"/>
            <w:gridSpan w:val="4"/>
            <w:tcBorders>
              <w:top w:val="single" w:sz="4" w:space="0" w:color="auto"/>
              <w:left w:val="single" w:sz="4" w:space="0" w:color="auto"/>
              <w:bottom w:val="single" w:sz="4" w:space="0" w:color="auto"/>
              <w:right w:val="single" w:sz="4" w:space="0" w:color="auto"/>
            </w:tcBorders>
            <w:hideMark/>
          </w:tcPr>
          <w:p w:rsidR="00C520C4" w:rsidRPr="00D768C8" w:rsidRDefault="00C520C4" w:rsidP="00D768C8">
            <w:pPr>
              <w:spacing w:before="150" w:after="150" w:line="240" w:lineRule="auto"/>
              <w:ind w:firstLine="284"/>
              <w:jc w:val="center"/>
              <w:rPr>
                <w:rFonts w:ascii="Times New Roman" w:eastAsia="Times New Roman" w:hAnsi="Times New Roman" w:cs="Times New Roman"/>
                <w:b/>
                <w:sz w:val="24"/>
                <w:szCs w:val="24"/>
              </w:rPr>
            </w:pPr>
            <w:r w:rsidRPr="00D768C8">
              <w:rPr>
                <w:rFonts w:ascii="Times New Roman" w:eastAsia="Times New Roman" w:hAnsi="Times New Roman" w:cs="Times New Roman"/>
                <w:b/>
                <w:sz w:val="24"/>
                <w:szCs w:val="24"/>
              </w:rPr>
              <w:t>Загальні умови</w:t>
            </w:r>
          </w:p>
        </w:tc>
      </w:tr>
      <w:tr w:rsidR="00C520C4" w:rsidRPr="00C91D0D" w:rsidTr="002A3705">
        <w:trPr>
          <w:trHeight w:val="266"/>
        </w:trPr>
        <w:tc>
          <w:tcPr>
            <w:tcW w:w="4380" w:type="dxa"/>
            <w:gridSpan w:val="3"/>
            <w:tcBorders>
              <w:top w:val="single" w:sz="4" w:space="0" w:color="auto"/>
              <w:left w:val="single" w:sz="2" w:space="0" w:color="auto"/>
              <w:bottom w:val="single" w:sz="2" w:space="0" w:color="auto"/>
              <w:right w:val="single" w:sz="2" w:space="0" w:color="auto"/>
            </w:tcBorders>
            <w:hideMark/>
          </w:tcPr>
          <w:p w:rsidR="00C520C4" w:rsidRPr="00C91D0D" w:rsidRDefault="00C520C4" w:rsidP="004D61EE">
            <w:pPr>
              <w:spacing w:before="150" w:after="150" w:line="240" w:lineRule="auto"/>
              <w:ind w:left="284" w:firstLine="284"/>
              <w:jc w:val="both"/>
              <w:rPr>
                <w:rFonts w:ascii="Times New Roman" w:eastAsia="Times New Roman" w:hAnsi="Times New Roman" w:cs="Times New Roman"/>
                <w:sz w:val="24"/>
                <w:szCs w:val="24"/>
              </w:rPr>
            </w:pPr>
            <w:r w:rsidRPr="00C91D0D">
              <w:rPr>
                <w:rFonts w:ascii="Times New Roman" w:eastAsia="Times New Roman" w:hAnsi="Times New Roman" w:cs="Times New Roman"/>
                <w:sz w:val="24"/>
                <w:szCs w:val="24"/>
              </w:rPr>
              <w:t>Посадові обов’язки</w:t>
            </w:r>
          </w:p>
        </w:tc>
        <w:tc>
          <w:tcPr>
            <w:tcW w:w="5123" w:type="dxa"/>
            <w:tcBorders>
              <w:top w:val="single" w:sz="4" w:space="0" w:color="auto"/>
              <w:left w:val="single" w:sz="2" w:space="0" w:color="auto"/>
              <w:bottom w:val="single" w:sz="2" w:space="0" w:color="auto"/>
              <w:right w:val="single" w:sz="2" w:space="0" w:color="auto"/>
            </w:tcBorders>
          </w:tcPr>
          <w:p w:rsidR="00C520C4" w:rsidRPr="00C91D0D" w:rsidRDefault="00C91D0D" w:rsidP="004D61EE">
            <w:pPr>
              <w:pStyle w:val="a5"/>
              <w:numPr>
                <w:ilvl w:val="0"/>
                <w:numId w:val="1"/>
              </w:numPr>
              <w:tabs>
                <w:tab w:val="left" w:pos="1007"/>
              </w:tabs>
              <w:spacing w:after="0"/>
              <w:ind w:left="284" w:right="282" w:firstLine="425"/>
              <w:jc w:val="both"/>
              <w:rPr>
                <w:rFonts w:ascii="Times New Roman" w:hAnsi="Times New Roman" w:cs="Times New Roman"/>
                <w:sz w:val="24"/>
                <w:szCs w:val="24"/>
              </w:rPr>
            </w:pPr>
            <w:r w:rsidRPr="00C91D0D">
              <w:rPr>
                <w:rFonts w:ascii="Times New Roman" w:hAnsi="Times New Roman" w:cs="Times New Roman"/>
                <w:sz w:val="24"/>
                <w:szCs w:val="24"/>
                <w:shd w:val="clear" w:color="auto" w:fill="FFFFFF"/>
              </w:rPr>
              <w:t>Розроблення заходів щодо недопущення необґрунтованого допуску та доступу осіб до секретної інформації.</w:t>
            </w:r>
          </w:p>
          <w:p w:rsidR="00FB71E3" w:rsidRPr="00C91D0D" w:rsidRDefault="00C91D0D" w:rsidP="004D61EE">
            <w:pPr>
              <w:pStyle w:val="a5"/>
              <w:numPr>
                <w:ilvl w:val="0"/>
                <w:numId w:val="1"/>
              </w:numPr>
              <w:tabs>
                <w:tab w:val="left" w:pos="1007"/>
              </w:tabs>
              <w:spacing w:after="0"/>
              <w:ind w:left="284" w:right="282" w:firstLine="425"/>
              <w:jc w:val="both"/>
              <w:rPr>
                <w:rFonts w:ascii="Times New Roman" w:hAnsi="Times New Roman" w:cs="Times New Roman"/>
                <w:sz w:val="24"/>
                <w:szCs w:val="24"/>
              </w:rPr>
            </w:pPr>
            <w:r w:rsidRPr="00C91D0D">
              <w:rPr>
                <w:rFonts w:ascii="Times New Roman" w:eastAsia="Courier New" w:hAnsi="Times New Roman" w:cs="Times New Roman"/>
                <w:color w:val="000000"/>
                <w:sz w:val="24"/>
                <w:szCs w:val="24"/>
              </w:rPr>
              <w:t>Запобігання витоку секретної інформації. Запобігання несанкціонованому ознайомленню із секретною інформацією та забезпечення встановленого порядку роботи з нею.</w:t>
            </w:r>
            <w:r w:rsidRPr="00C91D0D">
              <w:rPr>
                <w:rFonts w:ascii="Times New Roman" w:hAnsi="Times New Roman" w:cs="Times New Roman"/>
                <w:sz w:val="24"/>
                <w:szCs w:val="24"/>
              </w:rPr>
              <w:t xml:space="preserve"> </w:t>
            </w:r>
            <w:r w:rsidRPr="00C91D0D">
              <w:rPr>
                <w:rFonts w:ascii="Times New Roman" w:eastAsia="Courier New" w:hAnsi="Times New Roman" w:cs="Times New Roman"/>
                <w:color w:val="000000"/>
                <w:sz w:val="24"/>
                <w:szCs w:val="24"/>
              </w:rPr>
              <w:t>Внесення на розгляд керівництву пропозиції щодо покращення роботи режимно-секретної частини</w:t>
            </w:r>
            <w:r w:rsidR="00FB71E3" w:rsidRPr="00C91D0D">
              <w:rPr>
                <w:rFonts w:ascii="Times New Roman" w:hAnsi="Times New Roman" w:cs="Times New Roman"/>
                <w:sz w:val="24"/>
                <w:szCs w:val="24"/>
              </w:rPr>
              <w:t>.</w:t>
            </w:r>
          </w:p>
          <w:p w:rsidR="00FB71E3" w:rsidRPr="00C91D0D" w:rsidRDefault="00C91D0D" w:rsidP="004D61EE">
            <w:pPr>
              <w:pStyle w:val="a5"/>
              <w:numPr>
                <w:ilvl w:val="0"/>
                <w:numId w:val="1"/>
              </w:numPr>
              <w:tabs>
                <w:tab w:val="left" w:pos="1007"/>
              </w:tabs>
              <w:spacing w:after="0"/>
              <w:ind w:left="284" w:right="282" w:firstLine="425"/>
              <w:jc w:val="both"/>
              <w:rPr>
                <w:rFonts w:ascii="Times New Roman" w:hAnsi="Times New Roman" w:cs="Times New Roman"/>
                <w:sz w:val="24"/>
                <w:szCs w:val="24"/>
              </w:rPr>
            </w:pPr>
            <w:r w:rsidRPr="00C91D0D">
              <w:rPr>
                <w:rFonts w:ascii="Times New Roman" w:hAnsi="Times New Roman" w:cs="Times New Roman"/>
                <w:sz w:val="24"/>
                <w:szCs w:val="24"/>
              </w:rPr>
              <w:t>Забезпечення ведення секретного діловодства: приймання секретної кореспонденції, що надходить до обласної прокуратури та оформлення, адресування та відправлення (розсилання) вихідної секретної кореспонденції</w:t>
            </w:r>
            <w:r w:rsidR="00FB71E3" w:rsidRPr="00C91D0D">
              <w:rPr>
                <w:rFonts w:ascii="Times New Roman" w:hAnsi="Times New Roman" w:cs="Times New Roman"/>
                <w:sz w:val="24"/>
                <w:szCs w:val="24"/>
              </w:rPr>
              <w:t>.</w:t>
            </w:r>
          </w:p>
          <w:p w:rsidR="00FB71E3" w:rsidRPr="00C91D0D" w:rsidRDefault="00C91D0D" w:rsidP="004D61EE">
            <w:pPr>
              <w:pStyle w:val="a5"/>
              <w:numPr>
                <w:ilvl w:val="0"/>
                <w:numId w:val="1"/>
              </w:numPr>
              <w:tabs>
                <w:tab w:val="left" w:pos="1007"/>
              </w:tabs>
              <w:spacing w:after="0"/>
              <w:ind w:left="284" w:right="282" w:firstLine="425"/>
              <w:jc w:val="both"/>
              <w:rPr>
                <w:rFonts w:ascii="Times New Roman" w:hAnsi="Times New Roman" w:cs="Times New Roman"/>
                <w:sz w:val="24"/>
                <w:szCs w:val="24"/>
              </w:rPr>
            </w:pPr>
            <w:r w:rsidRPr="00C91D0D">
              <w:rPr>
                <w:rFonts w:ascii="Times New Roman" w:eastAsia="Calibri" w:hAnsi="Times New Roman" w:cs="Times New Roman"/>
                <w:sz w:val="24"/>
                <w:szCs w:val="24"/>
              </w:rPr>
              <w:t>Підготовка і передача секретних документів на архівне зберігання: складання та оформлення описів справ постійного зберігання та складання актів про вилучення для знищення секретних документів, не внесених до Національного архівного фонду; оформлення секретних справ постійного зберігання; підготовка секретних документів для проведення експертизи цінності секретних документів</w:t>
            </w:r>
            <w:r w:rsidR="00FB71E3" w:rsidRPr="00C91D0D">
              <w:rPr>
                <w:rFonts w:ascii="Times New Roman" w:hAnsi="Times New Roman" w:cs="Times New Roman"/>
                <w:sz w:val="24"/>
                <w:szCs w:val="24"/>
              </w:rPr>
              <w:t>.</w:t>
            </w:r>
          </w:p>
          <w:p w:rsidR="00C91D0D" w:rsidRPr="00C91D0D" w:rsidRDefault="00C91D0D" w:rsidP="004D61EE">
            <w:pPr>
              <w:pStyle w:val="a5"/>
              <w:numPr>
                <w:ilvl w:val="0"/>
                <w:numId w:val="1"/>
              </w:numPr>
              <w:tabs>
                <w:tab w:val="left" w:pos="1007"/>
              </w:tabs>
              <w:spacing w:after="0"/>
              <w:ind w:left="284" w:right="282" w:firstLine="425"/>
              <w:jc w:val="both"/>
              <w:rPr>
                <w:rFonts w:ascii="Times New Roman" w:hAnsi="Times New Roman" w:cs="Times New Roman"/>
                <w:sz w:val="24"/>
                <w:szCs w:val="24"/>
              </w:rPr>
            </w:pPr>
            <w:r w:rsidRPr="00C91D0D">
              <w:rPr>
                <w:rFonts w:ascii="Times New Roman" w:eastAsia="Calibri" w:hAnsi="Times New Roman" w:cs="Times New Roman"/>
                <w:sz w:val="24"/>
                <w:szCs w:val="24"/>
              </w:rPr>
              <w:t>Ведення обліку, формування та внесення змін до облікових карток форми 6 разом із зобов’язаннями громадян щодо збереження державної таємниці, що зберігаються у картотеці, складеній в алфавітному порядку, у режимно-секретній частині Львівської обласної прокуратури</w:t>
            </w:r>
          </w:p>
          <w:p w:rsidR="00C91D0D" w:rsidRPr="00C91D0D" w:rsidRDefault="00C91D0D" w:rsidP="004D61EE">
            <w:pPr>
              <w:pStyle w:val="a5"/>
              <w:numPr>
                <w:ilvl w:val="0"/>
                <w:numId w:val="1"/>
              </w:numPr>
              <w:tabs>
                <w:tab w:val="left" w:pos="1007"/>
              </w:tabs>
              <w:spacing w:after="0"/>
              <w:ind w:left="284" w:right="282" w:firstLine="425"/>
              <w:jc w:val="both"/>
              <w:rPr>
                <w:rFonts w:ascii="Times New Roman" w:hAnsi="Times New Roman" w:cs="Times New Roman"/>
                <w:sz w:val="24"/>
                <w:szCs w:val="24"/>
              </w:rPr>
            </w:pPr>
            <w:r w:rsidRPr="00C91D0D">
              <w:rPr>
                <w:rFonts w:ascii="Times New Roman" w:eastAsia="Courier New" w:hAnsi="Times New Roman" w:cs="Times New Roman"/>
                <w:color w:val="000000"/>
                <w:sz w:val="24"/>
                <w:szCs w:val="24"/>
              </w:rPr>
              <w:t>Ведення обліку карток результатів перевірки громадянина у зв’язку з допуском до державної таємниці</w:t>
            </w:r>
            <w:r w:rsidRPr="00C91D0D">
              <w:rPr>
                <w:rFonts w:ascii="Times New Roman" w:hAnsi="Times New Roman" w:cs="Times New Roman"/>
                <w:sz w:val="24"/>
                <w:szCs w:val="24"/>
              </w:rPr>
              <w:t xml:space="preserve"> </w:t>
            </w:r>
          </w:p>
          <w:p w:rsidR="00FB71E3" w:rsidRPr="00C91D0D" w:rsidRDefault="00C91D0D" w:rsidP="004D61EE">
            <w:pPr>
              <w:pStyle w:val="a5"/>
              <w:numPr>
                <w:ilvl w:val="0"/>
                <w:numId w:val="1"/>
              </w:numPr>
              <w:tabs>
                <w:tab w:val="left" w:pos="1007"/>
              </w:tabs>
              <w:spacing w:after="0"/>
              <w:ind w:left="284" w:right="282" w:firstLine="425"/>
              <w:jc w:val="both"/>
              <w:rPr>
                <w:rFonts w:ascii="Times New Roman" w:hAnsi="Times New Roman" w:cs="Times New Roman"/>
                <w:sz w:val="24"/>
                <w:szCs w:val="24"/>
              </w:rPr>
            </w:pPr>
            <w:r w:rsidRPr="00C91D0D">
              <w:rPr>
                <w:rFonts w:ascii="Times New Roman" w:eastAsia="Courier New" w:hAnsi="Times New Roman" w:cs="Times New Roman"/>
                <w:color w:val="000000"/>
                <w:sz w:val="24"/>
                <w:szCs w:val="24"/>
              </w:rPr>
              <w:t>Проведення з працівниками прокуратури профілактичної роботи, спрямованої на дотримання вимог секретного діловодства та її фіксація</w:t>
            </w:r>
            <w:r w:rsidR="00CA1A51" w:rsidRPr="00C91D0D">
              <w:rPr>
                <w:rFonts w:ascii="Times New Roman" w:hAnsi="Times New Roman" w:cs="Times New Roman"/>
                <w:sz w:val="24"/>
                <w:szCs w:val="24"/>
              </w:rPr>
              <w:t>.</w:t>
            </w:r>
          </w:p>
          <w:p w:rsidR="00CA1A51" w:rsidRPr="00C91D0D" w:rsidRDefault="00C91D0D" w:rsidP="004D61EE">
            <w:pPr>
              <w:pStyle w:val="a5"/>
              <w:numPr>
                <w:ilvl w:val="0"/>
                <w:numId w:val="1"/>
              </w:numPr>
              <w:tabs>
                <w:tab w:val="left" w:pos="1007"/>
              </w:tabs>
              <w:spacing w:after="0"/>
              <w:ind w:left="284" w:right="282" w:firstLine="425"/>
              <w:jc w:val="both"/>
              <w:rPr>
                <w:rFonts w:ascii="Times New Roman" w:hAnsi="Times New Roman" w:cs="Times New Roman"/>
                <w:sz w:val="24"/>
                <w:szCs w:val="24"/>
              </w:rPr>
            </w:pPr>
            <w:r w:rsidRPr="00C91D0D">
              <w:rPr>
                <w:rFonts w:ascii="Times New Roman" w:eastAsia="Calibri" w:hAnsi="Times New Roman" w:cs="Times New Roman"/>
                <w:sz w:val="24"/>
                <w:szCs w:val="24"/>
              </w:rPr>
              <w:t xml:space="preserve">Готування проєктів наказів з </w:t>
            </w:r>
            <w:r w:rsidRPr="00C91D0D">
              <w:rPr>
                <w:rFonts w:ascii="Times New Roman" w:eastAsia="Calibri" w:hAnsi="Times New Roman" w:cs="Times New Roman"/>
                <w:sz w:val="24"/>
                <w:szCs w:val="24"/>
              </w:rPr>
              <w:lastRenderedPageBreak/>
              <w:t>основної діяльності</w:t>
            </w:r>
            <w:r w:rsidR="00CA1A51" w:rsidRPr="00C91D0D">
              <w:rPr>
                <w:rFonts w:ascii="Times New Roman" w:hAnsi="Times New Roman" w:cs="Times New Roman"/>
                <w:color w:val="000000"/>
                <w:sz w:val="24"/>
                <w:szCs w:val="24"/>
              </w:rPr>
              <w:t>.</w:t>
            </w:r>
          </w:p>
          <w:p w:rsidR="008802C5" w:rsidRPr="00C91D0D" w:rsidRDefault="00C91D0D" w:rsidP="004D61EE">
            <w:pPr>
              <w:pStyle w:val="a5"/>
              <w:numPr>
                <w:ilvl w:val="0"/>
                <w:numId w:val="1"/>
              </w:numPr>
              <w:tabs>
                <w:tab w:val="left" w:pos="1007"/>
              </w:tabs>
              <w:spacing w:after="0"/>
              <w:ind w:left="284" w:right="282" w:firstLine="425"/>
              <w:jc w:val="both"/>
              <w:rPr>
                <w:rFonts w:ascii="Times New Roman" w:hAnsi="Times New Roman" w:cs="Times New Roman"/>
                <w:sz w:val="24"/>
                <w:szCs w:val="24"/>
              </w:rPr>
            </w:pPr>
            <w:r w:rsidRPr="00C91D0D">
              <w:rPr>
                <w:rFonts w:ascii="Times New Roman" w:eastAsia="Courier New" w:hAnsi="Times New Roman" w:cs="Times New Roman"/>
                <w:color w:val="000000"/>
                <w:sz w:val="24"/>
                <w:szCs w:val="24"/>
              </w:rPr>
              <w:t>Заведення, формування та облік номенклатурних справ та наглядових проваджень,    які містять відомості про державну таємницю</w:t>
            </w:r>
          </w:p>
          <w:p w:rsidR="00C91D0D" w:rsidRPr="00C91D0D" w:rsidRDefault="00C91D0D" w:rsidP="004D61EE">
            <w:pPr>
              <w:pStyle w:val="a5"/>
              <w:numPr>
                <w:ilvl w:val="0"/>
                <w:numId w:val="1"/>
              </w:numPr>
              <w:tabs>
                <w:tab w:val="left" w:pos="1007"/>
              </w:tabs>
              <w:spacing w:after="0"/>
              <w:ind w:left="284" w:right="282" w:firstLine="425"/>
              <w:jc w:val="both"/>
              <w:rPr>
                <w:rFonts w:ascii="Times New Roman" w:hAnsi="Times New Roman" w:cs="Times New Roman"/>
                <w:sz w:val="24"/>
                <w:szCs w:val="24"/>
              </w:rPr>
            </w:pPr>
            <w:r w:rsidRPr="00C91D0D">
              <w:rPr>
                <w:rFonts w:ascii="Times New Roman" w:eastAsia="Courier New" w:hAnsi="Times New Roman" w:cs="Times New Roman"/>
                <w:color w:val="000000"/>
                <w:sz w:val="24"/>
                <w:szCs w:val="24"/>
              </w:rPr>
              <w:t>Участь у проведенні перевірки стану додержання режиму секретності на робочих місцях працівників, які мають допуск та доступ до державної таємниці, вмісту сховищ (приміщень, сейфів, металевих шаф тощо), наявності документів та інших матеріальних носіїв секретної інформації</w:t>
            </w:r>
          </w:p>
        </w:tc>
      </w:tr>
      <w:tr w:rsidR="00C520C4" w:rsidRPr="00C91D0D" w:rsidTr="00923B3B">
        <w:trPr>
          <w:trHeight w:val="1746"/>
        </w:trPr>
        <w:tc>
          <w:tcPr>
            <w:tcW w:w="4380" w:type="dxa"/>
            <w:gridSpan w:val="3"/>
            <w:tcBorders>
              <w:top w:val="single" w:sz="4" w:space="0" w:color="auto"/>
              <w:left w:val="single" w:sz="2" w:space="0" w:color="auto"/>
              <w:bottom w:val="single" w:sz="2" w:space="0" w:color="auto"/>
              <w:right w:val="single" w:sz="2" w:space="0" w:color="auto"/>
            </w:tcBorders>
            <w:hideMark/>
          </w:tcPr>
          <w:p w:rsidR="00C520C4" w:rsidRPr="00C91D0D" w:rsidRDefault="00C520C4" w:rsidP="004D61EE">
            <w:pPr>
              <w:ind w:left="284" w:firstLine="284"/>
              <w:jc w:val="both"/>
              <w:rPr>
                <w:rFonts w:ascii="Times New Roman" w:hAnsi="Times New Roman" w:cs="Times New Roman"/>
                <w:sz w:val="24"/>
                <w:szCs w:val="24"/>
              </w:rPr>
            </w:pPr>
            <w:r w:rsidRPr="00C91D0D">
              <w:rPr>
                <w:rFonts w:ascii="Times New Roman" w:hAnsi="Times New Roman" w:cs="Times New Roman"/>
                <w:sz w:val="24"/>
                <w:szCs w:val="24"/>
              </w:rPr>
              <w:lastRenderedPageBreak/>
              <w:t xml:space="preserve">Умови оплати праці </w:t>
            </w:r>
          </w:p>
        </w:tc>
        <w:tc>
          <w:tcPr>
            <w:tcW w:w="5123" w:type="dxa"/>
            <w:tcBorders>
              <w:top w:val="single" w:sz="4" w:space="0" w:color="auto"/>
              <w:left w:val="single" w:sz="2" w:space="0" w:color="auto"/>
              <w:bottom w:val="single" w:sz="2" w:space="0" w:color="auto"/>
              <w:right w:val="single" w:sz="2" w:space="0" w:color="auto"/>
            </w:tcBorders>
            <w:hideMark/>
          </w:tcPr>
          <w:p w:rsidR="00C520C4" w:rsidRPr="00C91D0D" w:rsidRDefault="0067485B" w:rsidP="004D61EE">
            <w:pPr>
              <w:ind w:left="284" w:right="282" w:firstLine="2"/>
              <w:jc w:val="both"/>
              <w:rPr>
                <w:rFonts w:ascii="Times New Roman" w:hAnsi="Times New Roman" w:cs="Times New Roman"/>
                <w:sz w:val="24"/>
                <w:szCs w:val="24"/>
              </w:rPr>
            </w:pPr>
            <w:r w:rsidRPr="00C91D0D">
              <w:rPr>
                <w:rFonts w:ascii="Times New Roman" w:hAnsi="Times New Roman" w:cs="Times New Roman"/>
                <w:sz w:val="24"/>
                <w:szCs w:val="24"/>
              </w:rPr>
              <w:t xml:space="preserve">посадовий оклад, надбавки, доплати, </w:t>
            </w:r>
            <w:r w:rsidRPr="00C91D0D">
              <w:rPr>
                <w:rFonts w:ascii="Times New Roman" w:hAnsi="Times New Roman" w:cs="Times New Roman"/>
                <w:sz w:val="24"/>
                <w:szCs w:val="24"/>
              </w:rPr>
              <w:br/>
              <w:t>премії та комп</w:t>
            </w:r>
            <w:r w:rsidR="00103D70" w:rsidRPr="00C91D0D">
              <w:rPr>
                <w:rFonts w:ascii="Times New Roman" w:hAnsi="Times New Roman" w:cs="Times New Roman"/>
                <w:sz w:val="24"/>
                <w:szCs w:val="24"/>
              </w:rPr>
              <w:t xml:space="preserve">енсації відповідно до статей 50, </w:t>
            </w:r>
            <w:r w:rsidRPr="00C91D0D">
              <w:rPr>
                <w:rFonts w:ascii="Times New Roman" w:hAnsi="Times New Roman" w:cs="Times New Roman"/>
                <w:sz w:val="24"/>
                <w:szCs w:val="24"/>
              </w:rPr>
              <w:t>5</w:t>
            </w:r>
            <w:r w:rsidR="00103D70" w:rsidRPr="00C91D0D">
              <w:rPr>
                <w:rFonts w:ascii="Times New Roman" w:hAnsi="Times New Roman" w:cs="Times New Roman"/>
                <w:sz w:val="24"/>
                <w:szCs w:val="24"/>
              </w:rPr>
              <w:t>1</w:t>
            </w:r>
            <w:r w:rsidRPr="00C91D0D">
              <w:rPr>
                <w:rFonts w:ascii="Times New Roman" w:hAnsi="Times New Roman" w:cs="Times New Roman"/>
                <w:sz w:val="24"/>
                <w:szCs w:val="24"/>
              </w:rPr>
              <w:t xml:space="preserve"> Закону України «Про державну службу», </w:t>
            </w:r>
            <w:r w:rsidRPr="00C91D0D">
              <w:rPr>
                <w:rFonts w:ascii="Times New Roman" w:hAnsi="Times New Roman" w:cs="Times New Roman"/>
                <w:color w:val="000000"/>
                <w:sz w:val="24"/>
                <w:szCs w:val="24"/>
              </w:rPr>
              <w:t>пункту 12 Прикінцевих положень Закону України «Про Державний бюджет України на 2024 рік»</w:t>
            </w:r>
            <w:r w:rsidR="00EA6009" w:rsidRPr="00C91D0D">
              <w:rPr>
                <w:rFonts w:ascii="Times New Roman" w:hAnsi="Times New Roman" w:cs="Times New Roman"/>
                <w:color w:val="000000"/>
                <w:sz w:val="24"/>
                <w:szCs w:val="24"/>
              </w:rPr>
              <w:t>.</w:t>
            </w:r>
          </w:p>
        </w:tc>
      </w:tr>
      <w:tr w:rsidR="00C520C4" w:rsidRPr="00C91D0D" w:rsidTr="002A3705">
        <w:trPr>
          <w:trHeight w:val="743"/>
        </w:trPr>
        <w:tc>
          <w:tcPr>
            <w:tcW w:w="4380" w:type="dxa"/>
            <w:gridSpan w:val="3"/>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spacing w:before="150" w:after="150" w:line="240" w:lineRule="auto"/>
              <w:ind w:left="284"/>
              <w:rPr>
                <w:rFonts w:ascii="Times New Roman" w:eastAsia="Times New Roman" w:hAnsi="Times New Roman" w:cs="Times New Roman"/>
                <w:sz w:val="24"/>
                <w:szCs w:val="24"/>
              </w:rPr>
            </w:pPr>
            <w:r w:rsidRPr="00C91D0D">
              <w:rPr>
                <w:rFonts w:ascii="Times New Roman" w:eastAsia="Times New Roman" w:hAnsi="Times New Roman" w:cs="Times New Roman"/>
                <w:sz w:val="24"/>
                <w:szCs w:val="24"/>
              </w:rPr>
              <w:t xml:space="preserve">Інформація про строковість чи безстроковість призначення на посаду </w:t>
            </w:r>
          </w:p>
        </w:tc>
        <w:tc>
          <w:tcPr>
            <w:tcW w:w="5123" w:type="dxa"/>
            <w:tcBorders>
              <w:top w:val="single" w:sz="2" w:space="0" w:color="auto"/>
              <w:left w:val="single" w:sz="2" w:space="0" w:color="auto"/>
              <w:bottom w:val="single" w:sz="2" w:space="0" w:color="auto"/>
              <w:right w:val="single" w:sz="2" w:space="0" w:color="auto"/>
            </w:tcBorders>
            <w:hideMark/>
          </w:tcPr>
          <w:p w:rsidR="00C520C4" w:rsidRPr="00C91D0D" w:rsidRDefault="00653EF3" w:rsidP="004D61EE">
            <w:pPr>
              <w:pStyle w:val="a6"/>
              <w:ind w:left="284" w:right="277" w:firstLine="2"/>
              <w:jc w:val="both"/>
              <w:rPr>
                <w:rFonts w:ascii="Times New Roman" w:hAnsi="Times New Roman"/>
                <w:sz w:val="24"/>
                <w:szCs w:val="24"/>
              </w:rPr>
            </w:pPr>
            <w:r w:rsidRPr="00C91D0D">
              <w:rPr>
                <w:rFonts w:ascii="Times New Roman" w:hAnsi="Times New Roman"/>
                <w:sz w:val="24"/>
                <w:szCs w:val="24"/>
              </w:rPr>
              <w:t>строково, до призначення переможця конкурсу, або спливу 12-місячного терміну з дня припинення чи скасування воєнного стану</w:t>
            </w:r>
            <w:r w:rsidR="00C520C4" w:rsidRPr="00C91D0D">
              <w:rPr>
                <w:rFonts w:ascii="Times New Roman" w:hAnsi="Times New Roman"/>
                <w:sz w:val="24"/>
                <w:szCs w:val="24"/>
              </w:rPr>
              <w:t>.</w:t>
            </w:r>
          </w:p>
          <w:p w:rsidR="00C520C4" w:rsidRPr="00C91D0D" w:rsidRDefault="00C520C4" w:rsidP="004D61EE">
            <w:pPr>
              <w:pStyle w:val="a6"/>
              <w:ind w:left="284" w:right="277" w:firstLine="133"/>
              <w:jc w:val="both"/>
              <w:rPr>
                <w:rFonts w:ascii="Times New Roman" w:hAnsi="Times New Roman"/>
                <w:sz w:val="24"/>
                <w:szCs w:val="24"/>
              </w:rPr>
            </w:pPr>
            <w:r w:rsidRPr="00C91D0D">
              <w:rPr>
                <w:rFonts w:ascii="Times New Roman" w:hAnsi="Times New Roman"/>
                <w:sz w:val="24"/>
                <w:szCs w:val="24"/>
              </w:rPr>
              <w:t>*Відповідно до Закону України «Про державну службу», 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67485B" w:rsidRPr="00C91D0D" w:rsidTr="002A3705">
        <w:tc>
          <w:tcPr>
            <w:tcW w:w="4380" w:type="dxa"/>
            <w:gridSpan w:val="3"/>
            <w:tcBorders>
              <w:top w:val="single" w:sz="2" w:space="0" w:color="auto"/>
              <w:left w:val="single" w:sz="2" w:space="0" w:color="auto"/>
              <w:bottom w:val="single" w:sz="2" w:space="0" w:color="auto"/>
              <w:right w:val="single" w:sz="2" w:space="0" w:color="auto"/>
            </w:tcBorders>
            <w:hideMark/>
          </w:tcPr>
          <w:p w:rsidR="0067485B" w:rsidRPr="00C91D0D" w:rsidRDefault="0067485B" w:rsidP="004D61EE">
            <w:pPr>
              <w:spacing w:before="150" w:after="150" w:line="240" w:lineRule="auto"/>
              <w:ind w:left="284" w:right="269"/>
              <w:jc w:val="both"/>
              <w:rPr>
                <w:rFonts w:ascii="Times New Roman" w:eastAsia="Times New Roman" w:hAnsi="Times New Roman" w:cs="Times New Roman"/>
                <w:sz w:val="24"/>
                <w:szCs w:val="24"/>
              </w:rPr>
            </w:pPr>
            <w:r w:rsidRPr="00C91D0D">
              <w:rPr>
                <w:rFonts w:ascii="Times New Roman" w:hAnsi="Times New Roman" w:cs="Times New Roman"/>
                <w:sz w:val="24"/>
                <w:szCs w:val="24"/>
              </w:rPr>
              <w:t>Перелік документів, які потрібно надати для призначення на посаду державної служби в період дії воєнного стану, в тому числі спосіб подання, адреса та строк їх подання</w:t>
            </w:r>
          </w:p>
        </w:tc>
        <w:tc>
          <w:tcPr>
            <w:tcW w:w="5123" w:type="dxa"/>
            <w:tcBorders>
              <w:top w:val="single" w:sz="2" w:space="0" w:color="auto"/>
              <w:left w:val="single" w:sz="2" w:space="0" w:color="auto"/>
              <w:bottom w:val="single" w:sz="2" w:space="0" w:color="auto"/>
              <w:right w:val="single" w:sz="2" w:space="0" w:color="auto"/>
            </w:tcBorders>
          </w:tcPr>
          <w:p w:rsidR="0067485B" w:rsidRPr="00C91D0D" w:rsidRDefault="0067485B" w:rsidP="004D61EE">
            <w:pPr>
              <w:pStyle w:val="rvps2"/>
              <w:numPr>
                <w:ilvl w:val="0"/>
                <w:numId w:val="3"/>
              </w:numPr>
              <w:shd w:val="clear" w:color="auto" w:fill="FFFFFF"/>
              <w:tabs>
                <w:tab w:val="left" w:pos="885"/>
              </w:tabs>
              <w:spacing w:before="0" w:beforeAutospacing="0" w:after="0" w:afterAutospacing="0"/>
              <w:ind w:left="284" w:right="282" w:firstLine="304"/>
              <w:jc w:val="both"/>
            </w:pPr>
            <w:r w:rsidRPr="00C91D0D">
              <w:t>заява про призначення на посаду на період дії воєнного стану;</w:t>
            </w:r>
          </w:p>
          <w:p w:rsidR="0067485B" w:rsidRPr="00C91D0D" w:rsidRDefault="0067485B" w:rsidP="004D61EE">
            <w:pPr>
              <w:pStyle w:val="rvps2"/>
              <w:numPr>
                <w:ilvl w:val="0"/>
                <w:numId w:val="3"/>
              </w:numPr>
              <w:shd w:val="clear" w:color="auto" w:fill="FFFFFF"/>
              <w:tabs>
                <w:tab w:val="left" w:pos="885"/>
              </w:tabs>
              <w:spacing w:before="0" w:beforeAutospacing="0" w:after="0" w:afterAutospacing="0"/>
              <w:ind w:left="284" w:right="282" w:firstLine="304"/>
              <w:jc w:val="both"/>
            </w:pPr>
            <w:r w:rsidRPr="00C91D0D">
              <w:t>резюме (відповідно до постанови КМУ від 12.02.2020 № 98);</w:t>
            </w:r>
          </w:p>
          <w:p w:rsidR="0067485B" w:rsidRPr="00C91D0D" w:rsidRDefault="0067485B" w:rsidP="004D61EE">
            <w:pPr>
              <w:pStyle w:val="rvps2"/>
              <w:numPr>
                <w:ilvl w:val="0"/>
                <w:numId w:val="3"/>
              </w:numPr>
              <w:shd w:val="clear" w:color="auto" w:fill="FFFFFF"/>
              <w:tabs>
                <w:tab w:val="left" w:pos="885"/>
              </w:tabs>
              <w:spacing w:before="0" w:beforeAutospacing="0" w:after="0" w:afterAutospacing="0"/>
              <w:ind w:left="284" w:right="282" w:firstLine="304"/>
              <w:jc w:val="both"/>
            </w:pPr>
            <w:r w:rsidRPr="00C91D0D">
              <w:t>особова картка державного службовця встановленого зразка (затверджена наказом НАДС від 19.05.2020 № 77-20</w:t>
            </w:r>
            <w:bookmarkStart w:id="0" w:name="n23"/>
            <w:bookmarkEnd w:id="0"/>
            <w:r w:rsidRPr="00C91D0D">
              <w:t>);</w:t>
            </w:r>
          </w:p>
          <w:p w:rsidR="0067485B" w:rsidRPr="00C91D0D" w:rsidRDefault="0067485B" w:rsidP="004D61EE">
            <w:pPr>
              <w:pStyle w:val="rvps2"/>
              <w:numPr>
                <w:ilvl w:val="0"/>
                <w:numId w:val="3"/>
              </w:numPr>
              <w:shd w:val="clear" w:color="auto" w:fill="FFFFFF"/>
              <w:tabs>
                <w:tab w:val="left" w:pos="885"/>
              </w:tabs>
              <w:spacing w:before="0" w:beforeAutospacing="0" w:after="0" w:afterAutospacing="0"/>
              <w:ind w:left="284" w:right="282" w:firstLine="304"/>
              <w:jc w:val="both"/>
            </w:pPr>
            <w:r w:rsidRPr="00C91D0D">
              <w:t xml:space="preserve">копія паспорта </w:t>
            </w:r>
            <w:bookmarkStart w:id="1" w:name="n25"/>
            <w:bookmarkEnd w:id="1"/>
            <w:r w:rsidRPr="00C91D0D">
              <w:t>громадянина України;</w:t>
            </w:r>
          </w:p>
          <w:p w:rsidR="0067485B" w:rsidRPr="00C91D0D" w:rsidRDefault="0067485B" w:rsidP="004D61EE">
            <w:pPr>
              <w:pStyle w:val="rvps2"/>
              <w:numPr>
                <w:ilvl w:val="0"/>
                <w:numId w:val="3"/>
              </w:numPr>
              <w:shd w:val="clear" w:color="auto" w:fill="FFFFFF"/>
              <w:tabs>
                <w:tab w:val="left" w:pos="885"/>
              </w:tabs>
              <w:spacing w:before="0" w:beforeAutospacing="0" w:after="0" w:afterAutospacing="0"/>
              <w:ind w:left="284" w:right="282" w:firstLine="304"/>
              <w:jc w:val="both"/>
            </w:pPr>
            <w:r w:rsidRPr="00C91D0D">
              <w:t>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bookmarkStart w:id="2" w:name="n26"/>
            <w:bookmarkEnd w:id="2"/>
          </w:p>
          <w:p w:rsidR="0067485B" w:rsidRPr="00C91D0D" w:rsidRDefault="0067485B" w:rsidP="004D61EE">
            <w:pPr>
              <w:pStyle w:val="rvps2"/>
              <w:numPr>
                <w:ilvl w:val="0"/>
                <w:numId w:val="3"/>
              </w:numPr>
              <w:shd w:val="clear" w:color="auto" w:fill="FFFFFF"/>
              <w:tabs>
                <w:tab w:val="left" w:pos="885"/>
              </w:tabs>
              <w:spacing w:before="0" w:beforeAutospacing="0" w:after="0" w:afterAutospacing="0"/>
              <w:ind w:left="284" w:right="282" w:firstLine="304"/>
              <w:jc w:val="both"/>
            </w:pPr>
            <w:r w:rsidRPr="00C91D0D">
              <w:t>копії документів про освіту з додатками, науковий ступінь, вчене звання</w:t>
            </w:r>
            <w:bookmarkStart w:id="3" w:name="n27"/>
            <w:bookmarkEnd w:id="3"/>
            <w:r w:rsidR="002B14E4" w:rsidRPr="00C91D0D">
              <w:t>;</w:t>
            </w:r>
          </w:p>
          <w:p w:rsidR="0067485B" w:rsidRPr="00C91D0D" w:rsidRDefault="0067485B" w:rsidP="004D61EE">
            <w:pPr>
              <w:pStyle w:val="rvps2"/>
              <w:numPr>
                <w:ilvl w:val="0"/>
                <w:numId w:val="3"/>
              </w:numPr>
              <w:shd w:val="clear" w:color="auto" w:fill="FFFFFF"/>
              <w:tabs>
                <w:tab w:val="left" w:pos="885"/>
              </w:tabs>
              <w:spacing w:before="0" w:beforeAutospacing="0" w:after="0" w:afterAutospacing="0"/>
              <w:ind w:left="284" w:right="282" w:firstLine="304"/>
              <w:jc w:val="both"/>
            </w:pPr>
            <w:r w:rsidRPr="00C91D0D">
              <w:t>копія трудової книжки (за наявності);</w:t>
            </w:r>
          </w:p>
          <w:p w:rsidR="0067485B" w:rsidRPr="00C91D0D" w:rsidRDefault="0067485B" w:rsidP="004D61EE">
            <w:pPr>
              <w:pStyle w:val="rvps2"/>
              <w:numPr>
                <w:ilvl w:val="0"/>
                <w:numId w:val="3"/>
              </w:numPr>
              <w:shd w:val="clear" w:color="auto" w:fill="FFFFFF"/>
              <w:tabs>
                <w:tab w:val="left" w:pos="567"/>
                <w:tab w:val="left" w:pos="885"/>
                <w:tab w:val="left" w:pos="1452"/>
              </w:tabs>
              <w:spacing w:before="0" w:beforeAutospacing="0" w:after="0" w:afterAutospacing="0"/>
              <w:ind w:left="284" w:right="282" w:firstLine="304"/>
              <w:jc w:val="both"/>
            </w:pPr>
            <w:r w:rsidRPr="00C91D0D">
              <w:t>завірена в установленому порядку копія довідки про результати проведення перевірки відповідно до  </w:t>
            </w:r>
            <w:hyperlink r:id="rId5" w:tgtFrame="_blank" w:history="1">
              <w:r w:rsidRPr="00C91D0D">
                <w:rPr>
                  <w:rStyle w:val="a3"/>
                </w:rPr>
                <w:t xml:space="preserve">Закону </w:t>
              </w:r>
              <w:r w:rsidRPr="00C91D0D">
                <w:rPr>
                  <w:rStyle w:val="a3"/>
                </w:rPr>
                <w:lastRenderedPageBreak/>
                <w:t>України</w:t>
              </w:r>
            </w:hyperlink>
            <w:r w:rsidRPr="00C91D0D">
              <w:t>  «Про очищення влади» (за наявності);</w:t>
            </w:r>
          </w:p>
          <w:p w:rsidR="0067485B" w:rsidRPr="00C91D0D" w:rsidRDefault="0067485B" w:rsidP="004D61EE">
            <w:pPr>
              <w:pStyle w:val="rvps2"/>
              <w:numPr>
                <w:ilvl w:val="0"/>
                <w:numId w:val="3"/>
              </w:numPr>
              <w:shd w:val="clear" w:color="auto" w:fill="FFFFFF"/>
              <w:tabs>
                <w:tab w:val="left" w:pos="567"/>
                <w:tab w:val="left" w:pos="851"/>
                <w:tab w:val="left" w:pos="885"/>
              </w:tabs>
              <w:spacing w:before="0" w:beforeAutospacing="0" w:after="0" w:afterAutospacing="0"/>
              <w:ind w:left="284" w:right="282" w:firstLine="304"/>
              <w:jc w:val="both"/>
            </w:pPr>
            <w:r w:rsidRPr="00C91D0D">
              <w:rPr>
                <w:shd w:val="clear" w:color="auto" w:fill="FFFFFF"/>
              </w:rPr>
              <w:t>підтвердження подання декларації особи, уповноваженої на виконання функцій держави або місцевого самоврядування, за минулий рік;</w:t>
            </w:r>
          </w:p>
          <w:p w:rsidR="0067485B" w:rsidRPr="001664BF" w:rsidRDefault="0067485B" w:rsidP="004D61EE">
            <w:pPr>
              <w:pStyle w:val="rvps2"/>
              <w:numPr>
                <w:ilvl w:val="0"/>
                <w:numId w:val="3"/>
              </w:numPr>
              <w:shd w:val="clear" w:color="auto" w:fill="FFFFFF"/>
              <w:tabs>
                <w:tab w:val="left" w:pos="567"/>
                <w:tab w:val="left" w:pos="885"/>
                <w:tab w:val="left" w:pos="1027"/>
              </w:tabs>
              <w:spacing w:before="0" w:beforeAutospacing="0" w:after="0" w:afterAutospacing="0"/>
              <w:ind w:left="284" w:right="282" w:firstLine="304"/>
              <w:jc w:val="both"/>
            </w:pPr>
            <w:r w:rsidRPr="00C91D0D">
              <w:rPr>
                <w:shd w:val="clear" w:color="auto" w:fill="FFFFFF"/>
              </w:rPr>
              <w:t>державний сертифікат про рівень володіння державною мовою (за наявності).</w:t>
            </w:r>
          </w:p>
          <w:p w:rsidR="001664BF" w:rsidRPr="00C91D0D" w:rsidRDefault="001664BF" w:rsidP="004D61EE">
            <w:pPr>
              <w:pStyle w:val="rvps2"/>
              <w:numPr>
                <w:ilvl w:val="0"/>
                <w:numId w:val="3"/>
              </w:numPr>
              <w:shd w:val="clear" w:color="auto" w:fill="FFFFFF"/>
              <w:tabs>
                <w:tab w:val="left" w:pos="567"/>
                <w:tab w:val="left" w:pos="885"/>
                <w:tab w:val="left" w:pos="1027"/>
              </w:tabs>
              <w:spacing w:before="0" w:beforeAutospacing="0" w:after="0" w:afterAutospacing="0"/>
              <w:ind w:left="284" w:right="284" w:firstLine="306"/>
              <w:jc w:val="both"/>
            </w:pPr>
            <w:r w:rsidRPr="00D379FE">
              <w:t>Довідку про допуск до державної таємниці (у разі його наявності)</w:t>
            </w:r>
            <w:r>
              <w:t>.</w:t>
            </w:r>
          </w:p>
          <w:p w:rsidR="000121BA" w:rsidRPr="00C91D0D" w:rsidRDefault="0067485B" w:rsidP="004D61EE">
            <w:pPr>
              <w:pStyle w:val="rvps2"/>
              <w:shd w:val="clear" w:color="auto" w:fill="FFFFFF"/>
              <w:tabs>
                <w:tab w:val="left" w:pos="567"/>
                <w:tab w:val="left" w:pos="851"/>
              </w:tabs>
              <w:spacing w:before="0" w:beforeAutospacing="0" w:after="0" w:afterAutospacing="0"/>
              <w:ind w:left="284" w:right="284" w:firstLine="306"/>
              <w:jc w:val="both"/>
            </w:pPr>
            <w:r w:rsidRPr="00C91D0D">
              <w:t xml:space="preserve">Документи приймаються </w:t>
            </w:r>
            <w:r w:rsidR="008A6658" w:rsidRPr="00C91D0D">
              <w:t xml:space="preserve">до </w:t>
            </w:r>
            <w:r w:rsidR="00082F3B" w:rsidRPr="00C91D0D">
              <w:rPr>
                <w:b/>
              </w:rPr>
              <w:t>_</w:t>
            </w:r>
            <w:r w:rsidR="00C91D0D" w:rsidRPr="00C91D0D">
              <w:rPr>
                <w:b/>
              </w:rPr>
              <w:t>__</w:t>
            </w:r>
            <w:r w:rsidR="009E5DF1">
              <w:rPr>
                <w:b/>
                <w:u w:val="single"/>
              </w:rPr>
              <w:t>26</w:t>
            </w:r>
            <w:bookmarkStart w:id="4" w:name="_GoBack"/>
            <w:bookmarkEnd w:id="4"/>
            <w:r w:rsidR="00C91D0D" w:rsidRPr="00C91D0D">
              <w:rPr>
                <w:b/>
              </w:rPr>
              <w:t>__</w:t>
            </w:r>
            <w:r w:rsidR="00082F3B" w:rsidRPr="00C91D0D">
              <w:rPr>
                <w:b/>
              </w:rPr>
              <w:t>__</w:t>
            </w:r>
            <w:r w:rsidR="00364E8A" w:rsidRPr="00C91D0D">
              <w:t xml:space="preserve"> </w:t>
            </w:r>
            <w:proofErr w:type="spellStart"/>
            <w:r w:rsidR="00C91D0D" w:rsidRPr="00C91D0D">
              <w:rPr>
                <w:b/>
                <w:bCs/>
                <w:lang w:val="ru-RU"/>
              </w:rPr>
              <w:t>червня</w:t>
            </w:r>
            <w:proofErr w:type="spellEnd"/>
            <w:r w:rsidRPr="00C91D0D">
              <w:rPr>
                <w:b/>
                <w:bCs/>
              </w:rPr>
              <w:t xml:space="preserve"> 2024 року</w:t>
            </w:r>
            <w:r w:rsidRPr="00C91D0D">
              <w:t xml:space="preserve"> на </w:t>
            </w:r>
            <w:r w:rsidRPr="00C91D0D">
              <w:rPr>
                <w:b/>
                <w:bCs/>
              </w:rPr>
              <w:t>електронну адресу:</w:t>
            </w:r>
            <w:r w:rsidRPr="00C91D0D">
              <w:t xml:space="preserve"> </w:t>
            </w:r>
            <w:hyperlink r:id="rId6" w:history="1">
              <w:r w:rsidRPr="00C91D0D">
                <w:rPr>
                  <w:rStyle w:val="a3"/>
                </w:rPr>
                <w:t>olviya.gerlyak@oblprok.lviv.ua</w:t>
              </w:r>
            </w:hyperlink>
            <w:r w:rsidRPr="00C91D0D">
              <w:t xml:space="preserve"> </w:t>
            </w:r>
            <w:r w:rsidR="00C871DE" w:rsidRPr="00C91D0D">
              <w:t xml:space="preserve"> рекомендований розмір файлу не повинен перевищувати </w:t>
            </w:r>
            <w:r w:rsidR="00C871DE" w:rsidRPr="00C91D0D">
              <w:rPr>
                <w:b/>
              </w:rPr>
              <w:t>10 МБ</w:t>
            </w:r>
          </w:p>
          <w:p w:rsidR="0067485B" w:rsidRPr="00C91D0D" w:rsidRDefault="0067485B" w:rsidP="004D61EE">
            <w:pPr>
              <w:pStyle w:val="rvps2"/>
              <w:shd w:val="clear" w:color="auto" w:fill="FFFFFF"/>
              <w:tabs>
                <w:tab w:val="left" w:pos="567"/>
                <w:tab w:val="left" w:pos="851"/>
              </w:tabs>
              <w:spacing w:before="0" w:beforeAutospacing="0" w:after="0" w:afterAutospacing="0"/>
              <w:ind w:left="284" w:right="284" w:firstLine="306"/>
              <w:jc w:val="both"/>
            </w:pPr>
            <w:r w:rsidRPr="00C91D0D">
              <w:t xml:space="preserve">або </w:t>
            </w:r>
            <w:r w:rsidRPr="00C91D0D">
              <w:rPr>
                <w:bCs/>
              </w:rPr>
              <w:t>безпосередньо у відділ кадрової роботи та державної служби</w:t>
            </w:r>
            <w:r w:rsidRPr="00C91D0D">
              <w:t xml:space="preserve"> Львівської обласної прокуратури за адресою: </w:t>
            </w:r>
            <w:r w:rsidRPr="00C91D0D">
              <w:rPr>
                <w:b/>
                <w:bCs/>
              </w:rPr>
              <w:t>проспект Шевченка 17-19, м. Львів</w:t>
            </w:r>
          </w:p>
        </w:tc>
      </w:tr>
      <w:tr w:rsidR="00C520C4" w:rsidRPr="00C91D0D" w:rsidTr="002A3705">
        <w:trPr>
          <w:trHeight w:val="1294"/>
        </w:trPr>
        <w:tc>
          <w:tcPr>
            <w:tcW w:w="4380" w:type="dxa"/>
            <w:gridSpan w:val="3"/>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spacing w:before="150" w:after="150" w:line="240" w:lineRule="auto"/>
              <w:ind w:left="284" w:right="269"/>
              <w:jc w:val="both"/>
              <w:rPr>
                <w:rFonts w:ascii="Times New Roman" w:eastAsia="Times New Roman" w:hAnsi="Times New Roman" w:cs="Times New Roman"/>
                <w:sz w:val="24"/>
                <w:szCs w:val="24"/>
              </w:rPr>
            </w:pPr>
            <w:r w:rsidRPr="00C91D0D">
              <w:rPr>
                <w:rStyle w:val="rvts0"/>
                <w:rFonts w:ascii="Times New Roman" w:hAnsi="Times New Roman" w:cs="Times New Roman"/>
                <w:sz w:val="24"/>
                <w:szCs w:val="24"/>
              </w:rPr>
              <w:lastRenderedPageBreak/>
              <w:t>Прізвище, ім’я та по батькові, номер телефону та адреса електронної пошти особи, яка надає додаткову інформацію з питань добору персоналу</w:t>
            </w:r>
          </w:p>
        </w:tc>
        <w:tc>
          <w:tcPr>
            <w:tcW w:w="5123" w:type="dxa"/>
            <w:tcBorders>
              <w:top w:val="single" w:sz="2" w:space="0" w:color="auto"/>
              <w:left w:val="single" w:sz="2" w:space="0" w:color="auto"/>
              <w:bottom w:val="single" w:sz="2" w:space="0" w:color="auto"/>
              <w:right w:val="single" w:sz="2" w:space="0" w:color="auto"/>
            </w:tcBorders>
            <w:hideMark/>
          </w:tcPr>
          <w:p w:rsidR="00923B3B" w:rsidRPr="00C91D0D" w:rsidRDefault="00923B3B" w:rsidP="004D61EE">
            <w:pPr>
              <w:pStyle w:val="a4"/>
              <w:spacing w:before="0" w:beforeAutospacing="0" w:after="0" w:afterAutospacing="0"/>
              <w:ind w:left="284"/>
              <w:jc w:val="both"/>
              <w:rPr>
                <w:lang w:val="uk-UA"/>
              </w:rPr>
            </w:pPr>
          </w:p>
          <w:p w:rsidR="00C520C4" w:rsidRPr="00C91D0D" w:rsidRDefault="0067485B" w:rsidP="004D61EE">
            <w:pPr>
              <w:pStyle w:val="a4"/>
              <w:spacing w:before="0" w:beforeAutospacing="0" w:after="0" w:afterAutospacing="0"/>
              <w:ind w:left="284"/>
              <w:jc w:val="both"/>
              <w:rPr>
                <w:lang w:val="uk-UA"/>
              </w:rPr>
            </w:pPr>
            <w:r w:rsidRPr="00C91D0D">
              <w:rPr>
                <w:lang w:val="uk-UA"/>
              </w:rPr>
              <w:t>Бойко Ольга Володимирівна</w:t>
            </w:r>
          </w:p>
          <w:p w:rsidR="00D768C8" w:rsidRPr="00C91D0D" w:rsidRDefault="00644917" w:rsidP="004D61EE">
            <w:pPr>
              <w:spacing w:before="150" w:after="150" w:line="240" w:lineRule="auto"/>
              <w:ind w:left="284"/>
              <w:jc w:val="both"/>
              <w:rPr>
                <w:rFonts w:ascii="Times New Roman" w:hAnsi="Times New Roman" w:cs="Times New Roman"/>
                <w:color w:val="000000"/>
                <w:sz w:val="24"/>
                <w:szCs w:val="24"/>
              </w:rPr>
            </w:pPr>
            <w:r w:rsidRPr="00C91D0D">
              <w:rPr>
                <w:rFonts w:ascii="Times New Roman" w:hAnsi="Times New Roman" w:cs="Times New Roman"/>
                <w:color w:val="000000"/>
                <w:sz w:val="24"/>
                <w:szCs w:val="24"/>
              </w:rPr>
              <w:t xml:space="preserve">(032) 235-83-55 </w:t>
            </w:r>
          </w:p>
          <w:p w:rsidR="00C520C4" w:rsidRPr="00C91D0D" w:rsidRDefault="00C520C4" w:rsidP="004D61EE">
            <w:pPr>
              <w:spacing w:before="150" w:after="150" w:line="240" w:lineRule="auto"/>
              <w:ind w:left="284"/>
              <w:jc w:val="both"/>
              <w:rPr>
                <w:rFonts w:ascii="Times New Roman" w:eastAsia="Times New Roman" w:hAnsi="Times New Roman" w:cs="Times New Roman"/>
                <w:sz w:val="24"/>
                <w:szCs w:val="24"/>
              </w:rPr>
            </w:pPr>
            <w:r w:rsidRPr="00C91D0D">
              <w:rPr>
                <w:rFonts w:ascii="Times New Roman" w:eastAsia="Times New Roman" w:hAnsi="Times New Roman" w:cs="Times New Roman"/>
                <w:sz w:val="24"/>
                <w:szCs w:val="24"/>
              </w:rPr>
              <w:t>olviya.gerlyak@oblprok.lviv.ua</w:t>
            </w:r>
          </w:p>
        </w:tc>
      </w:tr>
      <w:tr w:rsidR="00C520C4" w:rsidRPr="00C91D0D" w:rsidTr="0067485B">
        <w:tc>
          <w:tcPr>
            <w:tcW w:w="9503" w:type="dxa"/>
            <w:gridSpan w:val="4"/>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spacing w:before="150" w:after="150" w:line="240" w:lineRule="auto"/>
              <w:ind w:left="284" w:firstLine="284"/>
              <w:jc w:val="center"/>
              <w:rPr>
                <w:rFonts w:ascii="Times New Roman" w:eastAsia="Times New Roman" w:hAnsi="Times New Roman" w:cs="Times New Roman"/>
                <w:b/>
                <w:sz w:val="24"/>
                <w:szCs w:val="24"/>
              </w:rPr>
            </w:pPr>
            <w:r w:rsidRPr="00C91D0D">
              <w:rPr>
                <w:rFonts w:ascii="Times New Roman" w:eastAsia="Times New Roman" w:hAnsi="Times New Roman" w:cs="Times New Roman"/>
                <w:b/>
                <w:sz w:val="24"/>
                <w:szCs w:val="24"/>
              </w:rPr>
              <w:t>Кваліфікаційні вимоги</w:t>
            </w:r>
          </w:p>
        </w:tc>
      </w:tr>
      <w:tr w:rsidR="00C520C4" w:rsidRPr="00C91D0D" w:rsidTr="002A3705">
        <w:tc>
          <w:tcPr>
            <w:tcW w:w="588" w:type="dxa"/>
            <w:gridSpan w:val="2"/>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spacing w:before="150" w:after="150" w:line="240" w:lineRule="auto"/>
              <w:ind w:left="284" w:firstLine="284"/>
              <w:jc w:val="both"/>
              <w:rPr>
                <w:rFonts w:ascii="Times New Roman" w:eastAsia="Times New Roman" w:hAnsi="Times New Roman" w:cs="Times New Roman"/>
                <w:sz w:val="24"/>
                <w:szCs w:val="24"/>
              </w:rPr>
            </w:pPr>
            <w:r w:rsidRPr="00C91D0D">
              <w:rPr>
                <w:rFonts w:ascii="Times New Roman" w:eastAsia="Times New Roman" w:hAnsi="Times New Roman" w:cs="Times New Roman"/>
                <w:sz w:val="24"/>
                <w:szCs w:val="24"/>
              </w:rPr>
              <w:t>1.</w:t>
            </w:r>
          </w:p>
        </w:tc>
        <w:tc>
          <w:tcPr>
            <w:tcW w:w="3792" w:type="dxa"/>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spacing w:before="150" w:after="150" w:line="240" w:lineRule="auto"/>
              <w:ind w:left="284" w:firstLine="284"/>
              <w:jc w:val="both"/>
              <w:rPr>
                <w:rFonts w:ascii="Times New Roman" w:eastAsia="Times New Roman" w:hAnsi="Times New Roman" w:cs="Times New Roman"/>
                <w:sz w:val="24"/>
                <w:szCs w:val="24"/>
              </w:rPr>
            </w:pPr>
            <w:r w:rsidRPr="00C91D0D">
              <w:rPr>
                <w:rFonts w:ascii="Times New Roman" w:eastAsia="Times New Roman" w:hAnsi="Times New Roman" w:cs="Times New Roman"/>
                <w:sz w:val="24"/>
                <w:szCs w:val="24"/>
              </w:rPr>
              <w:t>Освіта</w:t>
            </w:r>
          </w:p>
        </w:tc>
        <w:tc>
          <w:tcPr>
            <w:tcW w:w="5123" w:type="dxa"/>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tabs>
                <w:tab w:val="left" w:pos="480"/>
              </w:tabs>
              <w:ind w:left="284" w:right="142"/>
              <w:jc w:val="both"/>
              <w:rPr>
                <w:rFonts w:ascii="Times New Roman" w:hAnsi="Times New Roman" w:cs="Times New Roman"/>
                <w:sz w:val="24"/>
                <w:szCs w:val="24"/>
              </w:rPr>
            </w:pPr>
            <w:r w:rsidRPr="00C91D0D">
              <w:rPr>
                <w:rFonts w:ascii="Times New Roman" w:hAnsi="Times New Roman" w:cs="Times New Roman"/>
                <w:color w:val="000000" w:themeColor="text1"/>
                <w:sz w:val="24"/>
                <w:szCs w:val="24"/>
                <w:shd w:val="clear" w:color="auto" w:fill="FFFFFF"/>
              </w:rPr>
              <w:t>вища освіта ступеня не нижче молодшого бакалавра або бакалавра </w:t>
            </w:r>
          </w:p>
        </w:tc>
      </w:tr>
      <w:tr w:rsidR="00C520C4" w:rsidRPr="00C91D0D" w:rsidTr="00824E28">
        <w:trPr>
          <w:trHeight w:val="561"/>
        </w:trPr>
        <w:tc>
          <w:tcPr>
            <w:tcW w:w="588" w:type="dxa"/>
            <w:gridSpan w:val="2"/>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spacing w:before="150" w:after="150" w:line="240" w:lineRule="auto"/>
              <w:ind w:left="284" w:firstLine="284"/>
              <w:jc w:val="both"/>
              <w:rPr>
                <w:rFonts w:ascii="Times New Roman" w:eastAsia="Times New Roman" w:hAnsi="Times New Roman" w:cs="Times New Roman"/>
                <w:sz w:val="24"/>
                <w:szCs w:val="24"/>
              </w:rPr>
            </w:pPr>
            <w:r w:rsidRPr="00C91D0D">
              <w:rPr>
                <w:rFonts w:ascii="Times New Roman" w:eastAsia="Times New Roman" w:hAnsi="Times New Roman" w:cs="Times New Roman"/>
                <w:sz w:val="24"/>
                <w:szCs w:val="24"/>
              </w:rPr>
              <w:t>2.</w:t>
            </w:r>
          </w:p>
        </w:tc>
        <w:tc>
          <w:tcPr>
            <w:tcW w:w="3792" w:type="dxa"/>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spacing w:before="150" w:after="150" w:line="240" w:lineRule="auto"/>
              <w:ind w:left="284" w:firstLine="284"/>
              <w:jc w:val="both"/>
              <w:rPr>
                <w:rFonts w:ascii="Times New Roman" w:eastAsia="Times New Roman" w:hAnsi="Times New Roman" w:cs="Times New Roman"/>
                <w:sz w:val="24"/>
                <w:szCs w:val="24"/>
              </w:rPr>
            </w:pPr>
            <w:r w:rsidRPr="00C91D0D">
              <w:rPr>
                <w:rFonts w:ascii="Times New Roman" w:eastAsia="Times New Roman" w:hAnsi="Times New Roman" w:cs="Times New Roman"/>
                <w:sz w:val="24"/>
                <w:szCs w:val="24"/>
              </w:rPr>
              <w:t xml:space="preserve">Досвід роботи </w:t>
            </w:r>
          </w:p>
        </w:tc>
        <w:tc>
          <w:tcPr>
            <w:tcW w:w="5123" w:type="dxa"/>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spacing w:before="150" w:after="150" w:line="240" w:lineRule="auto"/>
              <w:ind w:left="284" w:right="142" w:firstLine="284"/>
              <w:jc w:val="both"/>
              <w:rPr>
                <w:rFonts w:ascii="Times New Roman" w:eastAsia="Times New Roman" w:hAnsi="Times New Roman" w:cs="Times New Roman"/>
                <w:sz w:val="24"/>
                <w:szCs w:val="24"/>
              </w:rPr>
            </w:pPr>
            <w:r w:rsidRPr="00C91D0D">
              <w:rPr>
                <w:rFonts w:ascii="Times New Roman" w:eastAsia="Times New Roman" w:hAnsi="Times New Roman" w:cs="Times New Roman"/>
                <w:sz w:val="24"/>
                <w:szCs w:val="24"/>
              </w:rPr>
              <w:t>досвіду роботи не потребує</w:t>
            </w:r>
            <w:r w:rsidR="001664BF">
              <w:rPr>
                <w:rFonts w:ascii="Times New Roman" w:eastAsia="Times New Roman" w:hAnsi="Times New Roman" w:cs="Times New Roman"/>
                <w:sz w:val="24"/>
                <w:szCs w:val="24"/>
              </w:rPr>
              <w:t xml:space="preserve"> </w:t>
            </w:r>
            <w:r w:rsidR="001664BF" w:rsidRPr="001664BF">
              <w:rPr>
                <w:rFonts w:ascii="Times New Roman" w:hAnsi="Times New Roman" w:cs="Times New Roman"/>
                <w:sz w:val="24"/>
                <w:szCs w:val="24"/>
                <w:lang w:eastAsia="uk-UA"/>
              </w:rPr>
              <w:t>(</w:t>
            </w:r>
            <w:r w:rsidR="001664BF" w:rsidRPr="001664BF">
              <w:rPr>
                <w:rFonts w:ascii="Times New Roman" w:hAnsi="Times New Roman" w:cs="Times New Roman"/>
                <w:color w:val="000000"/>
                <w:sz w:val="24"/>
                <w:szCs w:val="24"/>
              </w:rPr>
              <w:t>перевага надається кандидатам зі стажем роботи у сфері охорони державної таємниці не менше 1 року та які мають доступ до державної таємниці)</w:t>
            </w:r>
          </w:p>
        </w:tc>
      </w:tr>
      <w:tr w:rsidR="00C520C4" w:rsidRPr="00C91D0D" w:rsidTr="002A3705">
        <w:trPr>
          <w:trHeight w:val="690"/>
        </w:trPr>
        <w:tc>
          <w:tcPr>
            <w:tcW w:w="588" w:type="dxa"/>
            <w:gridSpan w:val="2"/>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spacing w:before="150" w:after="150" w:line="240" w:lineRule="auto"/>
              <w:ind w:left="284" w:firstLine="284"/>
              <w:jc w:val="both"/>
              <w:rPr>
                <w:rFonts w:ascii="Times New Roman" w:eastAsia="Times New Roman" w:hAnsi="Times New Roman" w:cs="Times New Roman"/>
                <w:sz w:val="24"/>
                <w:szCs w:val="24"/>
              </w:rPr>
            </w:pPr>
            <w:r w:rsidRPr="00C91D0D">
              <w:rPr>
                <w:rFonts w:ascii="Times New Roman" w:eastAsia="Times New Roman" w:hAnsi="Times New Roman" w:cs="Times New Roman"/>
                <w:sz w:val="24"/>
                <w:szCs w:val="24"/>
              </w:rPr>
              <w:t>3.</w:t>
            </w:r>
          </w:p>
        </w:tc>
        <w:tc>
          <w:tcPr>
            <w:tcW w:w="3792" w:type="dxa"/>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spacing w:before="150" w:after="150" w:line="240" w:lineRule="auto"/>
              <w:ind w:left="284" w:firstLine="284"/>
              <w:jc w:val="both"/>
              <w:rPr>
                <w:rFonts w:ascii="Times New Roman" w:eastAsia="Times New Roman" w:hAnsi="Times New Roman" w:cs="Times New Roman"/>
                <w:sz w:val="24"/>
                <w:szCs w:val="24"/>
              </w:rPr>
            </w:pPr>
            <w:r w:rsidRPr="00C91D0D">
              <w:rPr>
                <w:rFonts w:ascii="Times New Roman" w:eastAsia="Times New Roman" w:hAnsi="Times New Roman" w:cs="Times New Roman"/>
                <w:sz w:val="24"/>
                <w:szCs w:val="24"/>
              </w:rPr>
              <w:t>Володіння державною мовою</w:t>
            </w:r>
          </w:p>
        </w:tc>
        <w:tc>
          <w:tcPr>
            <w:tcW w:w="5123" w:type="dxa"/>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spacing w:before="150" w:after="150" w:line="240" w:lineRule="auto"/>
              <w:ind w:left="284" w:right="135" w:firstLine="151"/>
              <w:jc w:val="both"/>
              <w:rPr>
                <w:rFonts w:ascii="Times New Roman" w:eastAsia="Times New Roman" w:hAnsi="Times New Roman" w:cs="Times New Roman"/>
                <w:sz w:val="24"/>
                <w:szCs w:val="24"/>
              </w:rPr>
            </w:pPr>
            <w:r w:rsidRPr="00C91D0D">
              <w:rPr>
                <w:rFonts w:ascii="Times New Roman" w:eastAsia="Times New Roman" w:hAnsi="Times New Roman" w:cs="Times New Roman"/>
                <w:sz w:val="24"/>
                <w:szCs w:val="24"/>
              </w:rPr>
              <w:t>вільне володіння державною мовою</w:t>
            </w:r>
          </w:p>
        </w:tc>
      </w:tr>
      <w:tr w:rsidR="00C520C4" w:rsidRPr="00C91D0D" w:rsidTr="0067485B">
        <w:tc>
          <w:tcPr>
            <w:tcW w:w="9503" w:type="dxa"/>
            <w:gridSpan w:val="4"/>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pStyle w:val="rvps12"/>
              <w:spacing w:before="150" w:beforeAutospacing="0" w:after="150" w:afterAutospacing="0"/>
              <w:ind w:left="284" w:firstLine="284"/>
              <w:jc w:val="center"/>
              <w:rPr>
                <w:b/>
              </w:rPr>
            </w:pPr>
            <w:r w:rsidRPr="00C91D0D">
              <w:rPr>
                <w:b/>
              </w:rPr>
              <w:t>Вимоги до компетентності</w:t>
            </w:r>
          </w:p>
        </w:tc>
      </w:tr>
      <w:tr w:rsidR="00C520C4" w:rsidRPr="00C91D0D" w:rsidTr="0067485B">
        <w:tc>
          <w:tcPr>
            <w:tcW w:w="4380" w:type="dxa"/>
            <w:gridSpan w:val="3"/>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pStyle w:val="rvps12"/>
              <w:spacing w:before="150" w:beforeAutospacing="0" w:after="150" w:afterAutospacing="0"/>
              <w:ind w:left="284" w:firstLine="284"/>
              <w:jc w:val="center"/>
              <w:rPr>
                <w:b/>
              </w:rPr>
            </w:pPr>
            <w:r w:rsidRPr="00C91D0D">
              <w:rPr>
                <w:b/>
              </w:rPr>
              <w:t>Вимога</w:t>
            </w:r>
          </w:p>
        </w:tc>
        <w:tc>
          <w:tcPr>
            <w:tcW w:w="5123" w:type="dxa"/>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pStyle w:val="rvps12"/>
              <w:spacing w:before="150" w:beforeAutospacing="0" w:after="150" w:afterAutospacing="0"/>
              <w:ind w:left="284" w:firstLine="284"/>
              <w:jc w:val="center"/>
              <w:rPr>
                <w:b/>
              </w:rPr>
            </w:pPr>
            <w:r w:rsidRPr="00C91D0D">
              <w:rPr>
                <w:b/>
              </w:rPr>
              <w:t>Компоненти вимоги</w:t>
            </w:r>
          </w:p>
        </w:tc>
      </w:tr>
      <w:tr w:rsidR="00C520C4" w:rsidRPr="00C91D0D" w:rsidTr="0067485B">
        <w:tc>
          <w:tcPr>
            <w:tcW w:w="580" w:type="dxa"/>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pStyle w:val="rvps12"/>
              <w:spacing w:before="150" w:beforeAutospacing="0" w:after="150" w:afterAutospacing="0"/>
              <w:ind w:left="284" w:firstLine="284"/>
              <w:jc w:val="both"/>
            </w:pPr>
            <w:r w:rsidRPr="00C91D0D">
              <w:t>1</w:t>
            </w:r>
          </w:p>
        </w:tc>
        <w:tc>
          <w:tcPr>
            <w:tcW w:w="3800" w:type="dxa"/>
            <w:gridSpan w:val="2"/>
            <w:tcBorders>
              <w:top w:val="single" w:sz="2" w:space="0" w:color="auto"/>
              <w:left w:val="single" w:sz="2" w:space="0" w:color="auto"/>
              <w:bottom w:val="single" w:sz="6" w:space="0" w:color="000000"/>
              <w:right w:val="single" w:sz="2" w:space="0" w:color="auto"/>
            </w:tcBorders>
            <w:hideMark/>
          </w:tcPr>
          <w:p w:rsidR="00C520C4" w:rsidRPr="00C91D0D" w:rsidRDefault="00C520C4" w:rsidP="004D61EE">
            <w:pPr>
              <w:ind w:left="284" w:right="269"/>
              <w:jc w:val="both"/>
              <w:rPr>
                <w:rFonts w:ascii="Times New Roman" w:eastAsia="Times New Roman" w:hAnsi="Times New Roman" w:cs="Times New Roman"/>
                <w:color w:val="000000"/>
                <w:sz w:val="24"/>
                <w:szCs w:val="24"/>
              </w:rPr>
            </w:pPr>
            <w:r w:rsidRPr="00C91D0D">
              <w:rPr>
                <w:rFonts w:ascii="Times New Roman" w:eastAsia="Times New Roman" w:hAnsi="Times New Roman" w:cs="Times New Roman"/>
                <w:color w:val="000000"/>
                <w:sz w:val="24"/>
                <w:szCs w:val="24"/>
              </w:rPr>
              <w:t>Ефективність координації з іншими</w:t>
            </w:r>
          </w:p>
        </w:tc>
        <w:tc>
          <w:tcPr>
            <w:tcW w:w="5123" w:type="dxa"/>
            <w:tcBorders>
              <w:top w:val="single" w:sz="2" w:space="0" w:color="auto"/>
              <w:left w:val="single" w:sz="2" w:space="0" w:color="auto"/>
              <w:bottom w:val="single" w:sz="6" w:space="0" w:color="000000"/>
              <w:right w:val="single" w:sz="2" w:space="0" w:color="auto"/>
            </w:tcBorders>
            <w:hideMark/>
          </w:tcPr>
          <w:p w:rsidR="00C520C4" w:rsidRPr="00C91D0D" w:rsidRDefault="00C520C4" w:rsidP="004D61EE">
            <w:pPr>
              <w:widowControl w:val="0"/>
              <w:numPr>
                <w:ilvl w:val="0"/>
                <w:numId w:val="2"/>
              </w:numPr>
              <w:tabs>
                <w:tab w:val="left" w:pos="572"/>
              </w:tabs>
              <w:spacing w:after="0" w:line="240" w:lineRule="auto"/>
              <w:ind w:left="284" w:right="272" w:firstLine="164"/>
              <w:jc w:val="both"/>
              <w:rPr>
                <w:rFonts w:ascii="Times New Roman" w:eastAsia="Times New Roman" w:hAnsi="Times New Roman" w:cs="Times New Roman"/>
                <w:color w:val="000000"/>
                <w:sz w:val="24"/>
                <w:szCs w:val="24"/>
              </w:rPr>
            </w:pPr>
            <w:r w:rsidRPr="00C91D0D">
              <w:rPr>
                <w:rFonts w:ascii="Times New Roman" w:eastAsia="Times New Roman" w:hAnsi="Times New Roman" w:cs="Times New Roman"/>
                <w:color w:val="000000"/>
                <w:sz w:val="24"/>
                <w:szCs w:val="24"/>
              </w:rPr>
              <w:t xml:space="preserve"> уміння конструктивного обміну інформацією;</w:t>
            </w:r>
          </w:p>
          <w:p w:rsidR="00824E28" w:rsidRPr="00C91D0D" w:rsidRDefault="00C520C4" w:rsidP="004D61EE">
            <w:pPr>
              <w:widowControl w:val="0"/>
              <w:numPr>
                <w:ilvl w:val="0"/>
                <w:numId w:val="2"/>
              </w:numPr>
              <w:tabs>
                <w:tab w:val="left" w:pos="572"/>
              </w:tabs>
              <w:spacing w:after="0" w:line="240" w:lineRule="auto"/>
              <w:ind w:left="284" w:right="272" w:firstLine="164"/>
              <w:jc w:val="both"/>
              <w:rPr>
                <w:rFonts w:ascii="Times New Roman" w:eastAsia="Times New Roman" w:hAnsi="Times New Roman" w:cs="Times New Roman"/>
                <w:color w:val="000000"/>
                <w:sz w:val="24"/>
                <w:szCs w:val="24"/>
              </w:rPr>
            </w:pPr>
            <w:r w:rsidRPr="00C91D0D">
              <w:rPr>
                <w:rFonts w:ascii="Times New Roman" w:eastAsia="Times New Roman" w:hAnsi="Times New Roman" w:cs="Times New Roman"/>
                <w:color w:val="000000"/>
                <w:sz w:val="24"/>
                <w:szCs w:val="24"/>
              </w:rPr>
              <w:t xml:space="preserve">здатність налагоджувати зв’язки з іншими структурними підрозділами державного органу, представниками інших державних органів, в тому числі з використанням цифрових технологій. </w:t>
            </w:r>
          </w:p>
        </w:tc>
      </w:tr>
      <w:tr w:rsidR="00C520C4" w:rsidRPr="00C91D0D" w:rsidTr="0067485B">
        <w:tc>
          <w:tcPr>
            <w:tcW w:w="580" w:type="dxa"/>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pStyle w:val="rvps12"/>
              <w:spacing w:before="150" w:beforeAutospacing="0" w:after="150" w:afterAutospacing="0"/>
              <w:ind w:left="284" w:firstLine="284"/>
              <w:jc w:val="both"/>
            </w:pPr>
            <w:r w:rsidRPr="00C91D0D">
              <w:t>2</w:t>
            </w:r>
          </w:p>
        </w:tc>
        <w:tc>
          <w:tcPr>
            <w:tcW w:w="3800" w:type="dxa"/>
            <w:gridSpan w:val="2"/>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ind w:left="284" w:firstLine="91"/>
              <w:jc w:val="both"/>
              <w:rPr>
                <w:rFonts w:ascii="Times New Roman" w:hAnsi="Times New Roman" w:cs="Times New Roman"/>
                <w:color w:val="000000"/>
                <w:sz w:val="24"/>
                <w:szCs w:val="24"/>
              </w:rPr>
            </w:pPr>
            <w:r w:rsidRPr="00C91D0D">
              <w:rPr>
                <w:rFonts w:ascii="Times New Roman" w:hAnsi="Times New Roman" w:cs="Times New Roman"/>
                <w:color w:val="000000"/>
                <w:sz w:val="24"/>
                <w:szCs w:val="24"/>
              </w:rPr>
              <w:t>Відповідальність</w:t>
            </w:r>
          </w:p>
        </w:tc>
        <w:tc>
          <w:tcPr>
            <w:tcW w:w="5123" w:type="dxa"/>
            <w:tcBorders>
              <w:top w:val="single" w:sz="2" w:space="0" w:color="auto"/>
              <w:left w:val="single" w:sz="2" w:space="0" w:color="auto"/>
              <w:bottom w:val="single" w:sz="2" w:space="0" w:color="auto"/>
              <w:right w:val="single" w:sz="2" w:space="0" w:color="auto"/>
            </w:tcBorders>
          </w:tcPr>
          <w:p w:rsidR="00C520C4" w:rsidRPr="00C91D0D" w:rsidRDefault="00C520C4" w:rsidP="004D61EE">
            <w:pPr>
              <w:widowControl w:val="0"/>
              <w:numPr>
                <w:ilvl w:val="0"/>
                <w:numId w:val="2"/>
              </w:numPr>
              <w:tabs>
                <w:tab w:val="left" w:pos="572"/>
              </w:tabs>
              <w:spacing w:after="0" w:line="240" w:lineRule="auto"/>
              <w:ind w:left="284" w:right="272" w:firstLine="164"/>
              <w:jc w:val="both"/>
              <w:rPr>
                <w:rFonts w:ascii="Times New Roman" w:eastAsia="Times New Roman" w:hAnsi="Times New Roman" w:cs="Times New Roman"/>
                <w:color w:val="000000"/>
                <w:sz w:val="24"/>
                <w:szCs w:val="24"/>
              </w:rPr>
            </w:pPr>
            <w:r w:rsidRPr="00C91D0D">
              <w:rPr>
                <w:rFonts w:ascii="Times New Roman" w:eastAsia="Times New Roman" w:hAnsi="Times New Roman" w:cs="Times New Roman"/>
                <w:color w:val="000000"/>
                <w:sz w:val="24"/>
                <w:szCs w:val="24"/>
              </w:rPr>
              <w:t xml:space="preserve">усвідомлення важливості якісного виконання своїх посадових обов'язків з </w:t>
            </w:r>
            <w:r w:rsidRPr="00C91D0D">
              <w:rPr>
                <w:rFonts w:ascii="Times New Roman" w:eastAsia="Times New Roman" w:hAnsi="Times New Roman" w:cs="Times New Roman"/>
                <w:color w:val="000000"/>
                <w:sz w:val="24"/>
                <w:szCs w:val="24"/>
              </w:rPr>
              <w:lastRenderedPageBreak/>
              <w:t>дотриманням строків та встановлених процедур;</w:t>
            </w:r>
          </w:p>
          <w:p w:rsidR="00C520C4" w:rsidRPr="00C91D0D" w:rsidRDefault="00C520C4" w:rsidP="004D61EE">
            <w:pPr>
              <w:widowControl w:val="0"/>
              <w:numPr>
                <w:ilvl w:val="0"/>
                <w:numId w:val="2"/>
              </w:numPr>
              <w:tabs>
                <w:tab w:val="left" w:pos="572"/>
              </w:tabs>
              <w:spacing w:after="0" w:line="240" w:lineRule="auto"/>
              <w:ind w:left="284" w:right="272" w:firstLine="164"/>
              <w:jc w:val="both"/>
              <w:rPr>
                <w:rFonts w:ascii="Times New Roman" w:eastAsia="Times New Roman" w:hAnsi="Times New Roman" w:cs="Times New Roman"/>
                <w:color w:val="000000"/>
                <w:sz w:val="24"/>
                <w:szCs w:val="24"/>
              </w:rPr>
            </w:pPr>
            <w:r w:rsidRPr="00C91D0D">
              <w:rPr>
                <w:rFonts w:ascii="Times New Roman" w:eastAsia="Times New Roman" w:hAnsi="Times New Roman" w:cs="Times New Roman"/>
                <w:color w:val="000000"/>
                <w:sz w:val="24"/>
                <w:szCs w:val="24"/>
              </w:rPr>
              <w:t>здатність брати на себе зобов’язання, чітко їх дотримуватись і виконувати</w:t>
            </w:r>
            <w:r w:rsidR="00EA6009" w:rsidRPr="00C91D0D">
              <w:rPr>
                <w:rFonts w:ascii="Times New Roman" w:eastAsia="Times New Roman" w:hAnsi="Times New Roman" w:cs="Times New Roman"/>
                <w:color w:val="000000"/>
                <w:sz w:val="24"/>
                <w:szCs w:val="24"/>
              </w:rPr>
              <w:t>.</w:t>
            </w:r>
          </w:p>
        </w:tc>
      </w:tr>
      <w:tr w:rsidR="00C520C4" w:rsidRPr="00C91D0D" w:rsidTr="0067485B">
        <w:tc>
          <w:tcPr>
            <w:tcW w:w="580" w:type="dxa"/>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pStyle w:val="rvps12"/>
              <w:spacing w:before="150" w:beforeAutospacing="0" w:after="150" w:afterAutospacing="0"/>
              <w:ind w:left="284" w:firstLine="284"/>
              <w:jc w:val="both"/>
            </w:pPr>
            <w:r w:rsidRPr="00C91D0D">
              <w:lastRenderedPageBreak/>
              <w:t>3</w:t>
            </w:r>
          </w:p>
        </w:tc>
        <w:tc>
          <w:tcPr>
            <w:tcW w:w="3800" w:type="dxa"/>
            <w:gridSpan w:val="2"/>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tabs>
                <w:tab w:val="left" w:pos="1903"/>
              </w:tabs>
              <w:ind w:left="284" w:right="269"/>
              <w:jc w:val="both"/>
              <w:rPr>
                <w:rFonts w:ascii="Times New Roman" w:eastAsia="Times New Roman" w:hAnsi="Times New Roman" w:cs="Times New Roman"/>
                <w:sz w:val="24"/>
                <w:szCs w:val="24"/>
              </w:rPr>
            </w:pPr>
            <w:r w:rsidRPr="00C91D0D">
              <w:rPr>
                <w:rFonts w:ascii="Times New Roman" w:eastAsia="Times New Roman" w:hAnsi="Times New Roman" w:cs="Times New Roman"/>
                <w:sz w:val="24"/>
                <w:szCs w:val="24"/>
              </w:rPr>
              <w:t>Ефективність аналізу та висновків</w:t>
            </w:r>
          </w:p>
        </w:tc>
        <w:tc>
          <w:tcPr>
            <w:tcW w:w="5123" w:type="dxa"/>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pStyle w:val="a5"/>
              <w:widowControl w:val="0"/>
              <w:numPr>
                <w:ilvl w:val="0"/>
                <w:numId w:val="2"/>
              </w:numPr>
              <w:tabs>
                <w:tab w:val="left" w:pos="271"/>
                <w:tab w:val="left" w:pos="572"/>
              </w:tabs>
              <w:spacing w:after="0" w:line="240" w:lineRule="auto"/>
              <w:ind w:left="284" w:right="272" w:firstLine="164"/>
              <w:jc w:val="both"/>
              <w:rPr>
                <w:rFonts w:ascii="Times New Roman" w:eastAsia="Times New Roman" w:hAnsi="Times New Roman" w:cs="Times New Roman"/>
                <w:sz w:val="24"/>
                <w:szCs w:val="24"/>
              </w:rPr>
            </w:pPr>
            <w:r w:rsidRPr="00C91D0D">
              <w:rPr>
                <w:rFonts w:ascii="Times New Roman" w:eastAsia="Times New Roman" w:hAnsi="Times New Roman" w:cs="Times New Roman"/>
                <w:sz w:val="24"/>
                <w:szCs w:val="24"/>
              </w:rPr>
              <w:t>здатність робити коректні висновки</w:t>
            </w:r>
            <w:r w:rsidR="00EA6009" w:rsidRPr="00C91D0D">
              <w:rPr>
                <w:rFonts w:ascii="Times New Roman" w:eastAsia="Times New Roman" w:hAnsi="Times New Roman" w:cs="Times New Roman"/>
                <w:sz w:val="24"/>
                <w:szCs w:val="24"/>
              </w:rPr>
              <w:t>.</w:t>
            </w:r>
          </w:p>
        </w:tc>
      </w:tr>
      <w:tr w:rsidR="00C520C4" w:rsidRPr="00C91D0D" w:rsidTr="0067485B">
        <w:tc>
          <w:tcPr>
            <w:tcW w:w="580" w:type="dxa"/>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pStyle w:val="rvps12"/>
              <w:spacing w:before="150" w:beforeAutospacing="0" w:after="150" w:afterAutospacing="0"/>
              <w:ind w:left="284" w:firstLine="284"/>
              <w:jc w:val="both"/>
            </w:pPr>
            <w:r w:rsidRPr="00C91D0D">
              <w:t>4</w:t>
            </w:r>
          </w:p>
        </w:tc>
        <w:tc>
          <w:tcPr>
            <w:tcW w:w="3800" w:type="dxa"/>
            <w:gridSpan w:val="2"/>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tabs>
                <w:tab w:val="left" w:pos="1867"/>
              </w:tabs>
              <w:ind w:left="284"/>
              <w:jc w:val="both"/>
              <w:rPr>
                <w:rFonts w:ascii="Times New Roman" w:eastAsia="Times New Roman" w:hAnsi="Times New Roman" w:cs="Times New Roman"/>
                <w:sz w:val="24"/>
                <w:szCs w:val="24"/>
              </w:rPr>
            </w:pPr>
            <w:r w:rsidRPr="00C91D0D">
              <w:rPr>
                <w:rFonts w:ascii="Times New Roman" w:eastAsia="Times New Roman" w:hAnsi="Times New Roman" w:cs="Times New Roman"/>
                <w:sz w:val="24"/>
                <w:szCs w:val="24"/>
              </w:rPr>
              <w:t>Уважність до деталей</w:t>
            </w:r>
          </w:p>
        </w:tc>
        <w:tc>
          <w:tcPr>
            <w:tcW w:w="5123" w:type="dxa"/>
            <w:tcBorders>
              <w:top w:val="single" w:sz="2" w:space="0" w:color="auto"/>
              <w:left w:val="single" w:sz="2" w:space="0" w:color="auto"/>
              <w:bottom w:val="single" w:sz="2" w:space="0" w:color="auto"/>
              <w:right w:val="single" w:sz="2" w:space="0" w:color="auto"/>
            </w:tcBorders>
            <w:hideMark/>
          </w:tcPr>
          <w:p w:rsidR="00824E28" w:rsidRPr="00C91D0D" w:rsidRDefault="00C520C4" w:rsidP="004D61EE">
            <w:pPr>
              <w:widowControl w:val="0"/>
              <w:numPr>
                <w:ilvl w:val="0"/>
                <w:numId w:val="2"/>
              </w:numPr>
              <w:tabs>
                <w:tab w:val="left" w:pos="572"/>
              </w:tabs>
              <w:spacing w:after="0" w:line="240" w:lineRule="auto"/>
              <w:ind w:left="284" w:right="272" w:firstLine="164"/>
              <w:jc w:val="both"/>
              <w:rPr>
                <w:rFonts w:ascii="Times New Roman" w:eastAsia="Times New Roman" w:hAnsi="Times New Roman" w:cs="Times New Roman"/>
                <w:sz w:val="24"/>
                <w:szCs w:val="24"/>
              </w:rPr>
            </w:pPr>
            <w:r w:rsidRPr="00C91D0D">
              <w:rPr>
                <w:rFonts w:ascii="Times New Roman" w:eastAsia="Times New Roman" w:hAnsi="Times New Roman" w:cs="Times New Roman"/>
                <w:sz w:val="24"/>
                <w:szCs w:val="24"/>
              </w:rPr>
              <w:t xml:space="preserve">здатність помічати окремі елементи та акцентувати </w:t>
            </w:r>
            <w:r w:rsidR="00824E28" w:rsidRPr="00C91D0D">
              <w:rPr>
                <w:rFonts w:ascii="Times New Roman" w:eastAsia="Times New Roman" w:hAnsi="Times New Roman" w:cs="Times New Roman"/>
                <w:sz w:val="24"/>
                <w:szCs w:val="24"/>
              </w:rPr>
              <w:t>увагу на деталях у своїй роботі</w:t>
            </w:r>
            <w:r w:rsidR="00EA6009" w:rsidRPr="00C91D0D">
              <w:rPr>
                <w:rFonts w:ascii="Times New Roman" w:eastAsia="Times New Roman" w:hAnsi="Times New Roman" w:cs="Times New Roman"/>
                <w:sz w:val="24"/>
                <w:szCs w:val="24"/>
              </w:rPr>
              <w:t>.</w:t>
            </w:r>
          </w:p>
        </w:tc>
      </w:tr>
      <w:tr w:rsidR="00C520C4" w:rsidRPr="00C91D0D" w:rsidTr="0067485B">
        <w:tc>
          <w:tcPr>
            <w:tcW w:w="580" w:type="dxa"/>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pStyle w:val="rvps12"/>
              <w:spacing w:before="150" w:beforeAutospacing="0" w:after="150" w:afterAutospacing="0"/>
              <w:ind w:left="284" w:firstLine="284"/>
              <w:jc w:val="both"/>
            </w:pPr>
            <w:r w:rsidRPr="00C91D0D">
              <w:t>5</w:t>
            </w:r>
          </w:p>
        </w:tc>
        <w:tc>
          <w:tcPr>
            <w:tcW w:w="3800" w:type="dxa"/>
            <w:gridSpan w:val="2"/>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ind w:left="284"/>
              <w:jc w:val="both"/>
              <w:rPr>
                <w:rFonts w:ascii="Times New Roman" w:eastAsia="Times New Roman" w:hAnsi="Times New Roman" w:cs="Times New Roman"/>
                <w:color w:val="000000"/>
                <w:sz w:val="24"/>
                <w:szCs w:val="24"/>
              </w:rPr>
            </w:pPr>
            <w:r w:rsidRPr="00C91D0D">
              <w:rPr>
                <w:rFonts w:ascii="Times New Roman" w:eastAsia="Times New Roman" w:hAnsi="Times New Roman" w:cs="Times New Roman"/>
                <w:color w:val="000000"/>
                <w:sz w:val="24"/>
                <w:szCs w:val="24"/>
              </w:rPr>
              <w:t>Самоорганізація та самостійність в роботі</w:t>
            </w:r>
          </w:p>
        </w:tc>
        <w:tc>
          <w:tcPr>
            <w:tcW w:w="5123" w:type="dxa"/>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widowControl w:val="0"/>
              <w:numPr>
                <w:ilvl w:val="0"/>
                <w:numId w:val="2"/>
              </w:numPr>
              <w:tabs>
                <w:tab w:val="left" w:pos="572"/>
              </w:tabs>
              <w:spacing w:after="0" w:line="240" w:lineRule="auto"/>
              <w:ind w:left="284" w:right="272" w:firstLine="164"/>
              <w:jc w:val="both"/>
              <w:rPr>
                <w:rFonts w:ascii="Times New Roman" w:eastAsia="Times New Roman" w:hAnsi="Times New Roman" w:cs="Times New Roman"/>
                <w:color w:val="000000"/>
                <w:sz w:val="24"/>
                <w:szCs w:val="24"/>
              </w:rPr>
            </w:pPr>
            <w:r w:rsidRPr="00C91D0D">
              <w:rPr>
                <w:rFonts w:ascii="Times New Roman" w:eastAsia="Times New Roman" w:hAnsi="Times New Roman" w:cs="Times New Roman"/>
                <w:color w:val="000000"/>
                <w:sz w:val="24"/>
                <w:szCs w:val="24"/>
              </w:rPr>
              <w:t>уміння самостійно організовувати свою діяльність та час, визначати пріоритетність виконання завдань, встановлювати черговість їх виконання;</w:t>
            </w:r>
          </w:p>
          <w:p w:rsidR="00C520C4" w:rsidRPr="00C91D0D" w:rsidRDefault="00C520C4" w:rsidP="004D61EE">
            <w:pPr>
              <w:widowControl w:val="0"/>
              <w:numPr>
                <w:ilvl w:val="0"/>
                <w:numId w:val="2"/>
              </w:numPr>
              <w:tabs>
                <w:tab w:val="left" w:pos="271"/>
                <w:tab w:val="left" w:pos="572"/>
              </w:tabs>
              <w:spacing w:after="0" w:line="240" w:lineRule="auto"/>
              <w:ind w:left="284" w:right="272" w:firstLine="164"/>
              <w:jc w:val="both"/>
              <w:rPr>
                <w:rFonts w:ascii="Times New Roman" w:eastAsia="Times New Roman" w:hAnsi="Times New Roman" w:cs="Times New Roman"/>
                <w:color w:val="000000"/>
                <w:sz w:val="24"/>
                <w:szCs w:val="24"/>
              </w:rPr>
            </w:pPr>
            <w:r w:rsidRPr="00C91D0D">
              <w:rPr>
                <w:rFonts w:ascii="Times New Roman" w:eastAsia="Times New Roman" w:hAnsi="Times New Roman" w:cs="Times New Roman"/>
                <w:color w:val="000000"/>
                <w:sz w:val="24"/>
                <w:szCs w:val="24"/>
              </w:rPr>
              <w:t xml:space="preserve"> здатність до </w:t>
            </w:r>
            <w:proofErr w:type="spellStart"/>
            <w:r w:rsidRPr="00C91D0D">
              <w:rPr>
                <w:rFonts w:ascii="Times New Roman" w:eastAsia="Times New Roman" w:hAnsi="Times New Roman" w:cs="Times New Roman"/>
                <w:color w:val="000000"/>
                <w:sz w:val="24"/>
                <w:szCs w:val="24"/>
              </w:rPr>
              <w:t>самомотивації</w:t>
            </w:r>
            <w:proofErr w:type="spellEnd"/>
            <w:r w:rsidRPr="00C91D0D">
              <w:rPr>
                <w:rFonts w:ascii="Times New Roman" w:eastAsia="Times New Roman" w:hAnsi="Times New Roman" w:cs="Times New Roman"/>
                <w:color w:val="000000"/>
                <w:sz w:val="24"/>
                <w:szCs w:val="24"/>
              </w:rPr>
              <w:t xml:space="preserve"> (самоуправління);</w:t>
            </w:r>
          </w:p>
          <w:p w:rsidR="00824E28" w:rsidRPr="00C91D0D" w:rsidRDefault="00C520C4" w:rsidP="004D61EE">
            <w:pPr>
              <w:widowControl w:val="0"/>
              <w:numPr>
                <w:ilvl w:val="0"/>
                <w:numId w:val="2"/>
              </w:numPr>
              <w:tabs>
                <w:tab w:val="left" w:pos="572"/>
                <w:tab w:val="left" w:pos="1593"/>
                <w:tab w:val="left" w:pos="3212"/>
                <w:tab w:val="left" w:pos="4664"/>
                <w:tab w:val="left" w:pos="5939"/>
              </w:tabs>
              <w:spacing w:after="0" w:line="240" w:lineRule="auto"/>
              <w:ind w:left="284" w:right="272" w:firstLine="164"/>
              <w:jc w:val="both"/>
              <w:rPr>
                <w:rFonts w:ascii="Times New Roman" w:eastAsia="Times New Roman" w:hAnsi="Times New Roman" w:cs="Times New Roman"/>
                <w:color w:val="000000"/>
                <w:sz w:val="24"/>
                <w:szCs w:val="24"/>
              </w:rPr>
            </w:pPr>
            <w:r w:rsidRPr="00C91D0D">
              <w:rPr>
                <w:rFonts w:ascii="Times New Roman" w:eastAsia="Times New Roman" w:hAnsi="Times New Roman" w:cs="Times New Roman"/>
                <w:color w:val="000000"/>
                <w:sz w:val="24"/>
                <w:szCs w:val="24"/>
              </w:rPr>
              <w:t>вміння самостійно приймати рішення і виконувати завдання у процесі професійної діяльності</w:t>
            </w:r>
            <w:r w:rsidR="00EA6009" w:rsidRPr="00C91D0D">
              <w:rPr>
                <w:rFonts w:ascii="Times New Roman" w:eastAsia="Times New Roman" w:hAnsi="Times New Roman" w:cs="Times New Roman"/>
                <w:color w:val="000000"/>
                <w:sz w:val="24"/>
                <w:szCs w:val="24"/>
              </w:rPr>
              <w:t>.</w:t>
            </w:r>
          </w:p>
        </w:tc>
      </w:tr>
      <w:tr w:rsidR="00C520C4" w:rsidRPr="00C91D0D" w:rsidTr="0067485B">
        <w:tc>
          <w:tcPr>
            <w:tcW w:w="580" w:type="dxa"/>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pStyle w:val="rvps12"/>
              <w:spacing w:before="150" w:beforeAutospacing="0" w:after="150" w:afterAutospacing="0"/>
              <w:ind w:left="284" w:firstLine="284"/>
              <w:jc w:val="both"/>
            </w:pPr>
            <w:r w:rsidRPr="00C91D0D">
              <w:t>6</w:t>
            </w:r>
          </w:p>
        </w:tc>
        <w:tc>
          <w:tcPr>
            <w:tcW w:w="3800" w:type="dxa"/>
            <w:gridSpan w:val="2"/>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ind w:left="284"/>
              <w:jc w:val="both"/>
              <w:rPr>
                <w:rFonts w:ascii="Times New Roman" w:eastAsia="Times New Roman" w:hAnsi="Times New Roman" w:cs="Times New Roman"/>
                <w:color w:val="000000"/>
                <w:sz w:val="24"/>
                <w:szCs w:val="24"/>
              </w:rPr>
            </w:pPr>
            <w:r w:rsidRPr="00C91D0D">
              <w:rPr>
                <w:rFonts w:ascii="Times New Roman" w:eastAsia="Times New Roman" w:hAnsi="Times New Roman" w:cs="Times New Roman"/>
                <w:color w:val="000000"/>
                <w:sz w:val="24"/>
                <w:szCs w:val="24"/>
              </w:rPr>
              <w:t>Стресостійкість</w:t>
            </w:r>
          </w:p>
        </w:tc>
        <w:tc>
          <w:tcPr>
            <w:tcW w:w="5123" w:type="dxa"/>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widowControl w:val="0"/>
              <w:numPr>
                <w:ilvl w:val="0"/>
                <w:numId w:val="2"/>
              </w:numPr>
              <w:tabs>
                <w:tab w:val="left" w:pos="572"/>
              </w:tabs>
              <w:spacing w:after="0" w:line="240" w:lineRule="auto"/>
              <w:ind w:left="284" w:right="272" w:firstLine="164"/>
              <w:jc w:val="both"/>
              <w:rPr>
                <w:rFonts w:ascii="Times New Roman" w:eastAsia="Times New Roman" w:hAnsi="Times New Roman" w:cs="Times New Roman"/>
                <w:color w:val="000000"/>
                <w:sz w:val="24"/>
                <w:szCs w:val="24"/>
              </w:rPr>
            </w:pPr>
            <w:r w:rsidRPr="00C91D0D">
              <w:rPr>
                <w:rFonts w:ascii="Times New Roman" w:eastAsia="Times New Roman" w:hAnsi="Times New Roman" w:cs="Times New Roman"/>
                <w:color w:val="000000"/>
                <w:sz w:val="24"/>
                <w:szCs w:val="24"/>
              </w:rPr>
              <w:t>уміння розуміти та управляти своїми емоціями;</w:t>
            </w:r>
          </w:p>
          <w:p w:rsidR="00C520C4" w:rsidRPr="00C91D0D" w:rsidRDefault="00C520C4" w:rsidP="004D61EE">
            <w:pPr>
              <w:widowControl w:val="0"/>
              <w:numPr>
                <w:ilvl w:val="0"/>
                <w:numId w:val="2"/>
              </w:numPr>
              <w:tabs>
                <w:tab w:val="left" w:pos="572"/>
              </w:tabs>
              <w:spacing w:after="0" w:line="240" w:lineRule="auto"/>
              <w:ind w:left="284" w:right="272" w:firstLine="164"/>
              <w:jc w:val="both"/>
              <w:rPr>
                <w:rFonts w:ascii="Times New Roman" w:eastAsia="Times New Roman" w:hAnsi="Times New Roman" w:cs="Times New Roman"/>
                <w:color w:val="000000"/>
                <w:sz w:val="24"/>
                <w:szCs w:val="24"/>
              </w:rPr>
            </w:pPr>
            <w:r w:rsidRPr="00C91D0D">
              <w:rPr>
                <w:rFonts w:ascii="Times New Roman" w:eastAsia="Times New Roman" w:hAnsi="Times New Roman" w:cs="Times New Roman"/>
                <w:color w:val="000000"/>
                <w:sz w:val="24"/>
                <w:szCs w:val="24"/>
              </w:rPr>
              <w:t>здатність до самоконтролю;</w:t>
            </w:r>
          </w:p>
          <w:p w:rsidR="00C520C4" w:rsidRPr="00C91D0D" w:rsidRDefault="00C520C4" w:rsidP="004D61EE">
            <w:pPr>
              <w:widowControl w:val="0"/>
              <w:numPr>
                <w:ilvl w:val="0"/>
                <w:numId w:val="2"/>
              </w:numPr>
              <w:tabs>
                <w:tab w:val="left" w:pos="384"/>
                <w:tab w:val="left" w:pos="572"/>
              </w:tabs>
              <w:spacing w:after="0" w:line="240" w:lineRule="auto"/>
              <w:ind w:left="284" w:right="272" w:firstLine="164"/>
              <w:jc w:val="both"/>
              <w:rPr>
                <w:rFonts w:ascii="Times New Roman" w:eastAsia="Times New Roman" w:hAnsi="Times New Roman" w:cs="Times New Roman"/>
                <w:color w:val="000000"/>
                <w:sz w:val="24"/>
                <w:szCs w:val="24"/>
              </w:rPr>
            </w:pPr>
            <w:r w:rsidRPr="00C91D0D">
              <w:rPr>
                <w:rFonts w:ascii="Times New Roman" w:eastAsia="Times New Roman" w:hAnsi="Times New Roman" w:cs="Times New Roman"/>
                <w:color w:val="000000"/>
                <w:sz w:val="24"/>
                <w:szCs w:val="24"/>
              </w:rPr>
              <w:t>здатність до конструктивного ставлення до зворотного зв’язку, зокрема критики;</w:t>
            </w:r>
          </w:p>
          <w:p w:rsidR="00824E28" w:rsidRPr="00C91D0D" w:rsidRDefault="00C520C4" w:rsidP="004D61EE">
            <w:pPr>
              <w:widowControl w:val="0"/>
              <w:numPr>
                <w:ilvl w:val="0"/>
                <w:numId w:val="2"/>
              </w:numPr>
              <w:tabs>
                <w:tab w:val="left" w:pos="572"/>
              </w:tabs>
              <w:spacing w:after="0" w:line="240" w:lineRule="auto"/>
              <w:ind w:left="284" w:right="272" w:firstLine="164"/>
              <w:jc w:val="both"/>
              <w:rPr>
                <w:rFonts w:ascii="Times New Roman" w:eastAsia="Times New Roman" w:hAnsi="Times New Roman" w:cs="Times New Roman"/>
                <w:color w:val="000000"/>
                <w:sz w:val="24"/>
                <w:szCs w:val="24"/>
              </w:rPr>
            </w:pPr>
            <w:r w:rsidRPr="00C91D0D">
              <w:rPr>
                <w:rFonts w:ascii="Times New Roman" w:eastAsia="Times New Roman" w:hAnsi="Times New Roman" w:cs="Times New Roman"/>
                <w:color w:val="000000"/>
                <w:sz w:val="24"/>
                <w:szCs w:val="24"/>
              </w:rPr>
              <w:t xml:space="preserve"> оптимізм</w:t>
            </w:r>
            <w:r w:rsidR="00EA6009" w:rsidRPr="00C91D0D">
              <w:rPr>
                <w:rFonts w:ascii="Times New Roman" w:eastAsia="Times New Roman" w:hAnsi="Times New Roman" w:cs="Times New Roman"/>
                <w:color w:val="000000"/>
                <w:sz w:val="24"/>
                <w:szCs w:val="24"/>
              </w:rPr>
              <w:t>.</w:t>
            </w:r>
          </w:p>
        </w:tc>
      </w:tr>
      <w:tr w:rsidR="00C520C4" w:rsidRPr="00C91D0D" w:rsidTr="0067485B">
        <w:trPr>
          <w:trHeight w:val="478"/>
        </w:trPr>
        <w:tc>
          <w:tcPr>
            <w:tcW w:w="9503" w:type="dxa"/>
            <w:gridSpan w:val="4"/>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pStyle w:val="rvps12"/>
              <w:spacing w:before="150" w:beforeAutospacing="0" w:after="150" w:afterAutospacing="0"/>
              <w:ind w:left="284" w:firstLine="284"/>
              <w:jc w:val="center"/>
              <w:rPr>
                <w:b/>
              </w:rPr>
            </w:pPr>
            <w:r w:rsidRPr="00C91D0D">
              <w:rPr>
                <w:b/>
              </w:rPr>
              <w:t>Професійні знання</w:t>
            </w:r>
          </w:p>
        </w:tc>
      </w:tr>
      <w:tr w:rsidR="00C520C4" w:rsidRPr="00C91D0D" w:rsidTr="0067485B">
        <w:trPr>
          <w:trHeight w:val="189"/>
        </w:trPr>
        <w:tc>
          <w:tcPr>
            <w:tcW w:w="4380" w:type="dxa"/>
            <w:gridSpan w:val="3"/>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pStyle w:val="rvps12"/>
              <w:spacing w:before="150" w:beforeAutospacing="0" w:after="150" w:afterAutospacing="0"/>
              <w:ind w:left="284" w:firstLine="284"/>
              <w:jc w:val="center"/>
              <w:rPr>
                <w:b/>
              </w:rPr>
            </w:pPr>
            <w:r w:rsidRPr="00C91D0D">
              <w:rPr>
                <w:b/>
              </w:rPr>
              <w:t>Вимога</w:t>
            </w:r>
          </w:p>
        </w:tc>
        <w:tc>
          <w:tcPr>
            <w:tcW w:w="5123" w:type="dxa"/>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pStyle w:val="rvps12"/>
              <w:spacing w:before="150" w:beforeAutospacing="0" w:after="150" w:afterAutospacing="0"/>
              <w:ind w:left="284" w:firstLine="284"/>
              <w:jc w:val="center"/>
              <w:rPr>
                <w:b/>
              </w:rPr>
            </w:pPr>
            <w:r w:rsidRPr="00C91D0D">
              <w:rPr>
                <w:b/>
              </w:rPr>
              <w:t>Компоненти вимоги</w:t>
            </w:r>
          </w:p>
        </w:tc>
      </w:tr>
      <w:tr w:rsidR="00C520C4" w:rsidRPr="00C91D0D" w:rsidTr="0067485B">
        <w:trPr>
          <w:trHeight w:val="1161"/>
        </w:trPr>
        <w:tc>
          <w:tcPr>
            <w:tcW w:w="580" w:type="dxa"/>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pStyle w:val="rvps12"/>
              <w:spacing w:before="150" w:beforeAutospacing="0" w:after="150" w:afterAutospacing="0"/>
              <w:ind w:left="284" w:firstLine="284"/>
              <w:jc w:val="both"/>
            </w:pPr>
            <w:r w:rsidRPr="00C91D0D">
              <w:t>1</w:t>
            </w:r>
          </w:p>
        </w:tc>
        <w:tc>
          <w:tcPr>
            <w:tcW w:w="3800" w:type="dxa"/>
            <w:gridSpan w:val="2"/>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pStyle w:val="rvps14"/>
              <w:spacing w:before="0" w:beforeAutospacing="0" w:after="150" w:afterAutospacing="0"/>
              <w:ind w:left="284" w:firstLine="284"/>
              <w:jc w:val="both"/>
            </w:pPr>
            <w:r w:rsidRPr="00C91D0D">
              <w:t>Знання законодавства</w:t>
            </w:r>
          </w:p>
        </w:tc>
        <w:tc>
          <w:tcPr>
            <w:tcW w:w="5123" w:type="dxa"/>
            <w:tcBorders>
              <w:top w:val="single" w:sz="2" w:space="0" w:color="auto"/>
              <w:left w:val="single" w:sz="2" w:space="0" w:color="auto"/>
              <w:bottom w:val="single" w:sz="2" w:space="0" w:color="auto"/>
              <w:right w:val="single" w:sz="2" w:space="0" w:color="auto"/>
            </w:tcBorders>
            <w:hideMark/>
          </w:tcPr>
          <w:p w:rsidR="000B68B6" w:rsidRPr="00C91D0D" w:rsidRDefault="000B68B6" w:rsidP="004D61EE">
            <w:pPr>
              <w:spacing w:after="0" w:line="240" w:lineRule="auto"/>
              <w:ind w:left="284" w:right="282"/>
              <w:jc w:val="both"/>
              <w:rPr>
                <w:rFonts w:ascii="Times New Roman" w:hAnsi="Times New Roman" w:cs="Times New Roman"/>
                <w:sz w:val="24"/>
                <w:szCs w:val="24"/>
                <w:u w:val="single"/>
              </w:rPr>
            </w:pPr>
            <w:r w:rsidRPr="00C91D0D">
              <w:rPr>
                <w:rFonts w:ascii="Times New Roman" w:hAnsi="Times New Roman" w:cs="Times New Roman"/>
                <w:sz w:val="24"/>
                <w:szCs w:val="24"/>
                <w:u w:val="single"/>
              </w:rPr>
              <w:t>Знання:</w:t>
            </w:r>
          </w:p>
          <w:p w:rsidR="000B68B6" w:rsidRPr="00C91D0D" w:rsidRDefault="000B68B6" w:rsidP="004D61EE">
            <w:pPr>
              <w:spacing w:after="0" w:line="240" w:lineRule="auto"/>
              <w:ind w:left="284" w:right="282"/>
              <w:jc w:val="both"/>
              <w:rPr>
                <w:rFonts w:ascii="Times New Roman" w:eastAsia="Times New Roman" w:hAnsi="Times New Roman" w:cs="Times New Roman"/>
                <w:sz w:val="24"/>
                <w:szCs w:val="24"/>
              </w:rPr>
            </w:pPr>
            <w:r w:rsidRPr="00C91D0D">
              <w:rPr>
                <w:rFonts w:ascii="Times New Roman" w:eastAsia="Times New Roman" w:hAnsi="Times New Roman" w:cs="Times New Roman"/>
                <w:sz w:val="24"/>
                <w:szCs w:val="24"/>
              </w:rPr>
              <w:t xml:space="preserve"> -Конституції України;</w:t>
            </w:r>
          </w:p>
          <w:p w:rsidR="000B68B6" w:rsidRPr="00C91D0D" w:rsidRDefault="000B68B6" w:rsidP="004D61EE">
            <w:pPr>
              <w:spacing w:after="0" w:line="240" w:lineRule="auto"/>
              <w:ind w:left="284" w:right="282"/>
              <w:jc w:val="both"/>
              <w:rPr>
                <w:rFonts w:ascii="Times New Roman" w:eastAsia="Times New Roman" w:hAnsi="Times New Roman" w:cs="Times New Roman"/>
                <w:sz w:val="24"/>
                <w:szCs w:val="24"/>
              </w:rPr>
            </w:pPr>
            <w:r w:rsidRPr="00C91D0D">
              <w:rPr>
                <w:rFonts w:ascii="Times New Roman" w:eastAsia="Times New Roman" w:hAnsi="Times New Roman" w:cs="Times New Roman"/>
                <w:sz w:val="24"/>
                <w:szCs w:val="24"/>
              </w:rPr>
              <w:t xml:space="preserve"> -Закону України «Про державну службу»;</w:t>
            </w:r>
          </w:p>
          <w:p w:rsidR="000B68B6" w:rsidRPr="00C91D0D" w:rsidRDefault="000B68B6" w:rsidP="004D61EE">
            <w:pPr>
              <w:spacing w:after="0" w:line="240" w:lineRule="auto"/>
              <w:ind w:left="284" w:right="282"/>
              <w:jc w:val="both"/>
              <w:rPr>
                <w:rFonts w:ascii="Times New Roman" w:hAnsi="Times New Roman" w:cs="Times New Roman"/>
                <w:sz w:val="24"/>
                <w:szCs w:val="24"/>
              </w:rPr>
            </w:pPr>
            <w:r w:rsidRPr="00C91D0D">
              <w:rPr>
                <w:rFonts w:ascii="Times New Roman" w:hAnsi="Times New Roman" w:cs="Times New Roman"/>
                <w:sz w:val="24"/>
                <w:szCs w:val="24"/>
              </w:rPr>
              <w:t xml:space="preserve"> -Закону України «Про захист персональних даних»;</w:t>
            </w:r>
          </w:p>
          <w:p w:rsidR="000B68B6" w:rsidRDefault="000B68B6" w:rsidP="004D61EE">
            <w:pPr>
              <w:spacing w:after="0" w:line="240" w:lineRule="auto"/>
              <w:ind w:left="284" w:right="282"/>
              <w:jc w:val="both"/>
              <w:rPr>
                <w:rFonts w:ascii="Times New Roman" w:hAnsi="Times New Roman" w:cs="Times New Roman"/>
                <w:sz w:val="24"/>
                <w:szCs w:val="24"/>
              </w:rPr>
            </w:pPr>
            <w:r w:rsidRPr="00C91D0D">
              <w:rPr>
                <w:rFonts w:ascii="Times New Roman" w:hAnsi="Times New Roman" w:cs="Times New Roman"/>
                <w:sz w:val="24"/>
                <w:szCs w:val="24"/>
              </w:rPr>
              <w:t xml:space="preserve"> -Закону України «Про прокуратуру»;</w:t>
            </w:r>
          </w:p>
          <w:p w:rsidR="001664BF" w:rsidRDefault="001664BF" w:rsidP="004D61EE">
            <w:pPr>
              <w:spacing w:after="0" w:line="240" w:lineRule="auto"/>
              <w:ind w:left="284" w:right="282"/>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1664BF">
              <w:rPr>
                <w:rFonts w:ascii="Times New Roman" w:hAnsi="Times New Roman" w:cs="Times New Roman"/>
                <w:color w:val="000000"/>
                <w:sz w:val="24"/>
                <w:szCs w:val="24"/>
              </w:rPr>
              <w:t>Закон України «Про державну таємницю»</w:t>
            </w:r>
            <w:r>
              <w:rPr>
                <w:rFonts w:ascii="Times New Roman" w:hAnsi="Times New Roman" w:cs="Times New Roman"/>
                <w:color w:val="000000"/>
                <w:sz w:val="24"/>
                <w:szCs w:val="24"/>
              </w:rPr>
              <w:t>;</w:t>
            </w:r>
          </w:p>
          <w:p w:rsidR="001664BF" w:rsidRDefault="001664BF" w:rsidP="004D61EE">
            <w:pPr>
              <w:spacing w:after="0" w:line="240" w:lineRule="auto"/>
              <w:ind w:left="284" w:right="28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664BF">
              <w:rPr>
                <w:rFonts w:ascii="Times New Roman" w:hAnsi="Times New Roman" w:cs="Times New Roman"/>
                <w:color w:val="000000"/>
                <w:sz w:val="24"/>
                <w:szCs w:val="24"/>
              </w:rPr>
              <w:t>- Закон України «Про інформацію»</w:t>
            </w:r>
            <w:r>
              <w:rPr>
                <w:rFonts w:ascii="Times New Roman" w:hAnsi="Times New Roman" w:cs="Times New Roman"/>
                <w:color w:val="000000"/>
                <w:sz w:val="24"/>
                <w:szCs w:val="24"/>
              </w:rPr>
              <w:t>;</w:t>
            </w:r>
          </w:p>
          <w:p w:rsidR="001664BF" w:rsidRPr="001664BF" w:rsidRDefault="001664BF" w:rsidP="004D61EE">
            <w:pPr>
              <w:spacing w:after="0" w:line="240" w:lineRule="auto"/>
              <w:ind w:left="284" w:right="282"/>
              <w:jc w:val="both"/>
              <w:rPr>
                <w:rFonts w:ascii="Times New Roman" w:hAnsi="Times New Roman" w:cs="Times New Roman"/>
                <w:sz w:val="24"/>
                <w:szCs w:val="24"/>
              </w:rPr>
            </w:pPr>
            <w:r>
              <w:rPr>
                <w:rFonts w:ascii="Times New Roman" w:hAnsi="Times New Roman" w:cs="Times New Roman"/>
                <w:color w:val="000000"/>
                <w:sz w:val="24"/>
                <w:szCs w:val="24"/>
              </w:rPr>
              <w:t>-</w:t>
            </w:r>
            <w:r w:rsidRPr="00D379FE">
              <w:rPr>
                <w:color w:val="000000"/>
                <w:sz w:val="24"/>
                <w:szCs w:val="24"/>
              </w:rPr>
              <w:t xml:space="preserve"> </w:t>
            </w:r>
            <w:r w:rsidRPr="001664BF">
              <w:rPr>
                <w:rFonts w:ascii="Times New Roman" w:hAnsi="Times New Roman" w:cs="Times New Roman"/>
                <w:color w:val="000000"/>
                <w:sz w:val="24"/>
                <w:szCs w:val="24"/>
              </w:rPr>
              <w:t>Закон України «Про доступ до публічної інформації»</w:t>
            </w:r>
            <w:r>
              <w:rPr>
                <w:rFonts w:ascii="Times New Roman" w:hAnsi="Times New Roman" w:cs="Times New Roman"/>
                <w:color w:val="000000"/>
                <w:sz w:val="24"/>
                <w:szCs w:val="24"/>
              </w:rPr>
              <w:t>;</w:t>
            </w:r>
          </w:p>
          <w:p w:rsidR="001664BF" w:rsidRPr="00C91D0D" w:rsidRDefault="000B68B6" w:rsidP="004D61EE">
            <w:pPr>
              <w:pStyle w:val="rvps14"/>
              <w:spacing w:before="0" w:beforeAutospacing="0" w:after="150" w:afterAutospacing="0"/>
              <w:ind w:left="284" w:right="282"/>
              <w:jc w:val="both"/>
            </w:pPr>
            <w:r w:rsidRPr="00C91D0D">
              <w:t xml:space="preserve"> - Закону України «Про запобігання корупції</w:t>
            </w:r>
            <w:r w:rsidR="00A42073">
              <w:t xml:space="preserve">» </w:t>
            </w:r>
            <w:r w:rsidR="00A42073" w:rsidRPr="0081311A">
              <w:t>та іншого законодавства</w:t>
            </w:r>
            <w:r w:rsidRPr="00C91D0D">
              <w:t>.</w:t>
            </w:r>
          </w:p>
        </w:tc>
      </w:tr>
      <w:tr w:rsidR="00C520C4" w:rsidRPr="00C91D0D" w:rsidTr="0067485B">
        <w:trPr>
          <w:trHeight w:val="1161"/>
        </w:trPr>
        <w:tc>
          <w:tcPr>
            <w:tcW w:w="580" w:type="dxa"/>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pStyle w:val="rvps12"/>
              <w:spacing w:before="150" w:beforeAutospacing="0" w:after="150" w:afterAutospacing="0"/>
              <w:ind w:left="284" w:firstLine="284"/>
              <w:contextualSpacing/>
              <w:jc w:val="both"/>
            </w:pPr>
            <w:r w:rsidRPr="00C91D0D">
              <w:t>2</w:t>
            </w:r>
          </w:p>
        </w:tc>
        <w:tc>
          <w:tcPr>
            <w:tcW w:w="3800" w:type="dxa"/>
            <w:gridSpan w:val="2"/>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pStyle w:val="rvps14"/>
              <w:spacing w:before="150" w:beforeAutospacing="0" w:after="150" w:afterAutospacing="0"/>
              <w:ind w:left="284" w:firstLine="284"/>
              <w:contextualSpacing/>
              <w:jc w:val="both"/>
            </w:pPr>
            <w:r w:rsidRPr="00C91D0D">
              <w:t>Знання законодавства у сфері</w:t>
            </w:r>
          </w:p>
        </w:tc>
        <w:tc>
          <w:tcPr>
            <w:tcW w:w="5123" w:type="dxa"/>
            <w:tcBorders>
              <w:top w:val="single" w:sz="2" w:space="0" w:color="auto"/>
              <w:left w:val="single" w:sz="2" w:space="0" w:color="auto"/>
              <w:bottom w:val="single" w:sz="2" w:space="0" w:color="auto"/>
              <w:right w:val="single" w:sz="2" w:space="0" w:color="auto"/>
            </w:tcBorders>
            <w:hideMark/>
          </w:tcPr>
          <w:p w:rsidR="00C520C4" w:rsidRPr="00C91D0D" w:rsidRDefault="00C520C4" w:rsidP="004D61EE">
            <w:pPr>
              <w:pStyle w:val="a4"/>
              <w:spacing w:before="0" w:beforeAutospacing="0" w:after="0" w:afterAutospacing="0"/>
              <w:ind w:left="284" w:right="282" w:firstLine="149"/>
              <w:contextualSpacing/>
              <w:jc w:val="both"/>
              <w:rPr>
                <w:lang w:val="uk-UA"/>
              </w:rPr>
            </w:pPr>
            <w:r w:rsidRPr="00C91D0D">
              <w:rPr>
                <w:lang w:val="uk-UA"/>
              </w:rPr>
              <w:t xml:space="preserve">- Інструкція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затверджена наказом Генерального прокурора від 27.09.2022 </w:t>
            </w:r>
            <w:r w:rsidR="008802C5" w:rsidRPr="00C91D0D">
              <w:rPr>
                <w:lang w:val="uk-UA"/>
              </w:rPr>
              <w:t xml:space="preserve">    </w:t>
            </w:r>
            <w:r w:rsidRPr="00C91D0D">
              <w:rPr>
                <w:lang w:val="uk-UA"/>
              </w:rPr>
              <w:t>№ 199.</w:t>
            </w:r>
          </w:p>
          <w:p w:rsidR="00C520C4" w:rsidRDefault="00C520C4" w:rsidP="004D61EE">
            <w:pPr>
              <w:spacing w:after="60"/>
              <w:ind w:left="284" w:right="282" w:firstLine="149"/>
              <w:contextualSpacing/>
              <w:jc w:val="both"/>
              <w:rPr>
                <w:rFonts w:ascii="Times New Roman" w:hAnsi="Times New Roman" w:cs="Times New Roman"/>
                <w:sz w:val="24"/>
                <w:szCs w:val="24"/>
              </w:rPr>
            </w:pPr>
            <w:r w:rsidRPr="00C91D0D">
              <w:rPr>
                <w:rFonts w:ascii="Times New Roman" w:hAnsi="Times New Roman" w:cs="Times New Roman"/>
                <w:sz w:val="24"/>
                <w:szCs w:val="24"/>
              </w:rPr>
              <w:t xml:space="preserve">- Тимчасова інструкція з діловодства в органах прокуратури України, затверджена наказом Генеральної прокуратури України </w:t>
            </w:r>
            <w:r w:rsidRPr="00C91D0D">
              <w:rPr>
                <w:rFonts w:ascii="Times New Roman" w:hAnsi="Times New Roman" w:cs="Times New Roman"/>
                <w:sz w:val="24"/>
                <w:szCs w:val="24"/>
              </w:rPr>
              <w:lastRenderedPageBreak/>
              <w:t>12.02.2019 № 27.</w:t>
            </w:r>
          </w:p>
          <w:p w:rsidR="00A42073" w:rsidRDefault="00A42073" w:rsidP="004D61EE">
            <w:pPr>
              <w:ind w:left="284"/>
              <w:contextualSpacing/>
              <w:rPr>
                <w:rFonts w:ascii="Times New Roman" w:hAnsi="Times New Roman" w:cs="Times New Roman"/>
                <w:color w:val="000000"/>
                <w:sz w:val="24"/>
                <w:szCs w:val="24"/>
              </w:rPr>
            </w:pPr>
            <w:r w:rsidRPr="00A42073">
              <w:rPr>
                <w:rFonts w:ascii="Times New Roman" w:hAnsi="Times New Roman" w:cs="Times New Roman"/>
                <w:color w:val="000000"/>
                <w:sz w:val="24"/>
                <w:szCs w:val="24"/>
              </w:rPr>
              <w:t>- постанова Кабінету Міністрів України від 18.12.2013 № 939;</w:t>
            </w:r>
          </w:p>
          <w:p w:rsidR="00A42073" w:rsidRPr="00A42073" w:rsidRDefault="00A42073" w:rsidP="004D61EE">
            <w:pPr>
              <w:ind w:left="284"/>
              <w:contextualSpacing/>
              <w:rPr>
                <w:rFonts w:ascii="Times New Roman" w:hAnsi="Times New Roman" w:cs="Times New Roman"/>
                <w:color w:val="000000"/>
                <w:sz w:val="24"/>
                <w:szCs w:val="24"/>
              </w:rPr>
            </w:pPr>
            <w:r w:rsidRPr="00A42073">
              <w:rPr>
                <w:rFonts w:ascii="Times New Roman" w:hAnsi="Times New Roman" w:cs="Times New Roman"/>
                <w:color w:val="000000"/>
                <w:sz w:val="24"/>
                <w:szCs w:val="24"/>
              </w:rPr>
              <w:t>- наказ Служби безпеки України № 383 від 23.12.2020 «Про затвердження Зводу відомостей, що становлять державну таємницю»;</w:t>
            </w:r>
          </w:p>
          <w:p w:rsidR="00A42073" w:rsidRPr="00A42073" w:rsidRDefault="00A42073" w:rsidP="004D61EE">
            <w:pPr>
              <w:ind w:left="284"/>
              <w:contextualSpacing/>
              <w:rPr>
                <w:rFonts w:ascii="Times New Roman" w:hAnsi="Times New Roman" w:cs="Times New Roman"/>
                <w:color w:val="000000"/>
                <w:sz w:val="24"/>
                <w:szCs w:val="24"/>
              </w:rPr>
            </w:pPr>
            <w:r w:rsidRPr="00A42073">
              <w:rPr>
                <w:rFonts w:ascii="Times New Roman" w:hAnsi="Times New Roman" w:cs="Times New Roman"/>
                <w:color w:val="000000"/>
                <w:sz w:val="24"/>
                <w:szCs w:val="24"/>
              </w:rPr>
              <w:t xml:space="preserve">- Типова </w:t>
            </w:r>
            <w:hyperlink r:id="rId7" w:tgtFrame="_blank" w:history="1">
              <w:r w:rsidRPr="00A42073">
                <w:rPr>
                  <w:rStyle w:val="a3"/>
                  <w:rFonts w:ascii="Times New Roman" w:hAnsi="Times New Roman" w:cs="Times New Roman"/>
                  <w:color w:val="1F2C4F"/>
                  <w:sz w:val="24"/>
                  <w:szCs w:val="24"/>
                </w:rPr>
                <w:t>Інструкція про порядок обліку, зберігання і використання документів, справ, видань та інших матеріальних носіїв інформації, які містять службову інформацію</w:t>
              </w:r>
            </w:hyperlink>
            <w:r w:rsidRPr="00A42073">
              <w:rPr>
                <w:rFonts w:ascii="Times New Roman" w:hAnsi="Times New Roman" w:cs="Times New Roman"/>
                <w:color w:val="000000"/>
                <w:sz w:val="24"/>
                <w:szCs w:val="24"/>
              </w:rPr>
              <w:t>, затвердженої постановою Кабінету Міністрів України від 19.10.2016 № 736;</w:t>
            </w:r>
          </w:p>
          <w:p w:rsidR="00A42073" w:rsidRPr="00A42073" w:rsidRDefault="00A42073" w:rsidP="004D61EE">
            <w:pPr>
              <w:ind w:left="284"/>
              <w:contextualSpacing/>
              <w:rPr>
                <w:rFonts w:ascii="Times New Roman" w:hAnsi="Times New Roman" w:cs="Times New Roman"/>
                <w:color w:val="000000"/>
                <w:sz w:val="24"/>
                <w:szCs w:val="24"/>
              </w:rPr>
            </w:pPr>
            <w:r w:rsidRPr="00A42073">
              <w:rPr>
                <w:rFonts w:ascii="Times New Roman" w:hAnsi="Times New Roman" w:cs="Times New Roman"/>
                <w:color w:val="000000"/>
                <w:sz w:val="24"/>
                <w:szCs w:val="24"/>
              </w:rPr>
              <w:t>- знання Тимчасової Інструкції з діловодства в органах прокуратури України, затвердженої наказом Генерального прокурора України від 12.02.2019 №27, інших законодавчих актів;</w:t>
            </w:r>
          </w:p>
          <w:p w:rsidR="00A42073" w:rsidRPr="00C91D0D" w:rsidRDefault="00A42073" w:rsidP="004D61EE">
            <w:pPr>
              <w:spacing w:after="60"/>
              <w:ind w:left="284" w:right="282" w:firstLine="149"/>
              <w:contextualSpacing/>
              <w:jc w:val="both"/>
              <w:rPr>
                <w:rFonts w:ascii="Times New Roman" w:hAnsi="Times New Roman" w:cs="Times New Roman"/>
                <w:sz w:val="24"/>
                <w:szCs w:val="24"/>
              </w:rPr>
            </w:pPr>
            <w:r w:rsidRPr="00A42073">
              <w:rPr>
                <w:rFonts w:ascii="Times New Roman" w:hAnsi="Times New Roman" w:cs="Times New Roman"/>
                <w:color w:val="000000"/>
                <w:sz w:val="24"/>
                <w:szCs w:val="24"/>
              </w:rPr>
              <w:t xml:space="preserve">- </w:t>
            </w:r>
            <w:r w:rsidRPr="00A42073">
              <w:rPr>
                <w:rFonts w:ascii="Times New Roman" w:hAnsi="Times New Roman" w:cs="Times New Roman"/>
                <w:sz w:val="24"/>
                <w:szCs w:val="24"/>
              </w:rPr>
              <w:t>Інструкція про організацію проведення негласних слідчих (розшукових) дій та використання їх результатів у кримінальному провадженні, затвердженої спільним наказом Генеральної прокуратури України, МВС України, СБУ, ДПСУ, Міністерства фінансів України, Міністерства юстиції України №114/1042/516/1199/936/1687/5 від 16.11.2012</w:t>
            </w:r>
          </w:p>
        </w:tc>
      </w:tr>
    </w:tbl>
    <w:p w:rsidR="00C520C4" w:rsidRPr="00C91D0D" w:rsidRDefault="00C520C4" w:rsidP="004D61EE">
      <w:pPr>
        <w:ind w:left="284"/>
        <w:contextualSpacing/>
        <w:jc w:val="both"/>
        <w:rPr>
          <w:rFonts w:ascii="Times New Roman" w:hAnsi="Times New Roman" w:cs="Times New Roman"/>
          <w:sz w:val="24"/>
          <w:szCs w:val="24"/>
        </w:rPr>
      </w:pPr>
    </w:p>
    <w:p w:rsidR="004F3DE8" w:rsidRPr="00C91D0D" w:rsidRDefault="004F3DE8" w:rsidP="004D61EE">
      <w:pPr>
        <w:ind w:left="284"/>
        <w:contextualSpacing/>
        <w:jc w:val="both"/>
        <w:rPr>
          <w:rFonts w:ascii="Times New Roman" w:hAnsi="Times New Roman" w:cs="Times New Roman"/>
          <w:sz w:val="24"/>
          <w:szCs w:val="24"/>
        </w:rPr>
      </w:pPr>
    </w:p>
    <w:sectPr w:rsidR="004F3DE8" w:rsidRPr="00C91D0D" w:rsidSect="008802C5">
      <w:pgSz w:w="11906" w:h="16838"/>
      <w:pgMar w:top="993"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F7202"/>
    <w:multiLevelType w:val="multilevel"/>
    <w:tmpl w:val="F4F638DC"/>
    <w:lvl w:ilvl="0">
      <w:start w:val="1"/>
      <w:numFmt w:val="bullet"/>
      <w:lvlText w:val="-"/>
      <w:lvlJc w:val="left"/>
      <w:pPr>
        <w:ind w:left="643"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DF4257"/>
    <w:multiLevelType w:val="hybridMultilevel"/>
    <w:tmpl w:val="4E80D8AE"/>
    <w:lvl w:ilvl="0" w:tplc="02421C90">
      <w:start w:val="1"/>
      <w:numFmt w:val="decimal"/>
      <w:lvlText w:val="%1."/>
      <w:lvlJc w:val="left"/>
      <w:pPr>
        <w:ind w:left="810" w:hanging="360"/>
      </w:pPr>
      <w:rPr>
        <w:rFonts w:hint="default"/>
        <w:b w:val="0"/>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 w15:restartNumberingAfterBreak="0">
    <w:nsid w:val="5C6D09DA"/>
    <w:multiLevelType w:val="hybridMultilevel"/>
    <w:tmpl w:val="F8D48674"/>
    <w:lvl w:ilvl="0" w:tplc="984E6D2E">
      <w:start w:val="8"/>
      <w:numFmt w:val="bullet"/>
      <w:lvlText w:val="-"/>
      <w:lvlJc w:val="left"/>
      <w:pPr>
        <w:ind w:left="537" w:hanging="360"/>
      </w:pPr>
      <w:rPr>
        <w:rFonts w:ascii="Calibri" w:eastAsiaTheme="minorHAnsi" w:hAnsi="Calibri" w:cs="Calibri" w:hint="default"/>
        <w:color w:val="000000"/>
        <w:sz w:val="22"/>
      </w:rPr>
    </w:lvl>
    <w:lvl w:ilvl="1" w:tplc="04220003">
      <w:start w:val="1"/>
      <w:numFmt w:val="bullet"/>
      <w:lvlText w:val="o"/>
      <w:lvlJc w:val="left"/>
      <w:pPr>
        <w:ind w:left="1257" w:hanging="360"/>
      </w:pPr>
      <w:rPr>
        <w:rFonts w:ascii="Courier New" w:hAnsi="Courier New" w:cs="Courier New" w:hint="default"/>
      </w:rPr>
    </w:lvl>
    <w:lvl w:ilvl="2" w:tplc="04220005">
      <w:start w:val="1"/>
      <w:numFmt w:val="bullet"/>
      <w:lvlText w:val=""/>
      <w:lvlJc w:val="left"/>
      <w:pPr>
        <w:ind w:left="1977" w:hanging="360"/>
      </w:pPr>
      <w:rPr>
        <w:rFonts w:ascii="Wingdings" w:hAnsi="Wingdings" w:hint="default"/>
      </w:rPr>
    </w:lvl>
    <w:lvl w:ilvl="3" w:tplc="04220001">
      <w:start w:val="1"/>
      <w:numFmt w:val="bullet"/>
      <w:lvlText w:val=""/>
      <w:lvlJc w:val="left"/>
      <w:pPr>
        <w:ind w:left="2697" w:hanging="360"/>
      </w:pPr>
      <w:rPr>
        <w:rFonts w:ascii="Symbol" w:hAnsi="Symbol" w:hint="default"/>
      </w:rPr>
    </w:lvl>
    <w:lvl w:ilvl="4" w:tplc="04220003">
      <w:start w:val="1"/>
      <w:numFmt w:val="bullet"/>
      <w:lvlText w:val="o"/>
      <w:lvlJc w:val="left"/>
      <w:pPr>
        <w:ind w:left="3417" w:hanging="360"/>
      </w:pPr>
      <w:rPr>
        <w:rFonts w:ascii="Courier New" w:hAnsi="Courier New" w:cs="Courier New" w:hint="default"/>
      </w:rPr>
    </w:lvl>
    <w:lvl w:ilvl="5" w:tplc="04220005">
      <w:start w:val="1"/>
      <w:numFmt w:val="bullet"/>
      <w:lvlText w:val=""/>
      <w:lvlJc w:val="left"/>
      <w:pPr>
        <w:ind w:left="4137" w:hanging="360"/>
      </w:pPr>
      <w:rPr>
        <w:rFonts w:ascii="Wingdings" w:hAnsi="Wingdings" w:hint="default"/>
      </w:rPr>
    </w:lvl>
    <w:lvl w:ilvl="6" w:tplc="04220001">
      <w:start w:val="1"/>
      <w:numFmt w:val="bullet"/>
      <w:lvlText w:val=""/>
      <w:lvlJc w:val="left"/>
      <w:pPr>
        <w:ind w:left="4857" w:hanging="360"/>
      </w:pPr>
      <w:rPr>
        <w:rFonts w:ascii="Symbol" w:hAnsi="Symbol" w:hint="default"/>
      </w:rPr>
    </w:lvl>
    <w:lvl w:ilvl="7" w:tplc="04220003">
      <w:start w:val="1"/>
      <w:numFmt w:val="bullet"/>
      <w:lvlText w:val="o"/>
      <w:lvlJc w:val="left"/>
      <w:pPr>
        <w:ind w:left="5577" w:hanging="360"/>
      </w:pPr>
      <w:rPr>
        <w:rFonts w:ascii="Courier New" w:hAnsi="Courier New" w:cs="Courier New" w:hint="default"/>
      </w:rPr>
    </w:lvl>
    <w:lvl w:ilvl="8" w:tplc="04220005">
      <w:start w:val="1"/>
      <w:numFmt w:val="bullet"/>
      <w:lvlText w:val=""/>
      <w:lvlJc w:val="left"/>
      <w:pPr>
        <w:ind w:left="629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A92"/>
    <w:rsid w:val="000121BA"/>
    <w:rsid w:val="00082F3B"/>
    <w:rsid w:val="000B2D1B"/>
    <w:rsid w:val="000B68B6"/>
    <w:rsid w:val="00103D70"/>
    <w:rsid w:val="001664BF"/>
    <w:rsid w:val="00206C71"/>
    <w:rsid w:val="002A3705"/>
    <w:rsid w:val="002B14E4"/>
    <w:rsid w:val="002C7A92"/>
    <w:rsid w:val="00364E8A"/>
    <w:rsid w:val="003F2E61"/>
    <w:rsid w:val="00434DD3"/>
    <w:rsid w:val="004947BA"/>
    <w:rsid w:val="004A36D6"/>
    <w:rsid w:val="004D61EE"/>
    <w:rsid w:val="004F3DE8"/>
    <w:rsid w:val="0054453D"/>
    <w:rsid w:val="00557DC7"/>
    <w:rsid w:val="00644917"/>
    <w:rsid w:val="00653EF3"/>
    <w:rsid w:val="0067485B"/>
    <w:rsid w:val="006940B1"/>
    <w:rsid w:val="007D3DF0"/>
    <w:rsid w:val="00800AF3"/>
    <w:rsid w:val="00824E28"/>
    <w:rsid w:val="008802C5"/>
    <w:rsid w:val="008A6658"/>
    <w:rsid w:val="008C3D90"/>
    <w:rsid w:val="008C595A"/>
    <w:rsid w:val="00923B3B"/>
    <w:rsid w:val="009519FA"/>
    <w:rsid w:val="009A0308"/>
    <w:rsid w:val="009D5EF5"/>
    <w:rsid w:val="009E5DF1"/>
    <w:rsid w:val="00A42073"/>
    <w:rsid w:val="00B96EC0"/>
    <w:rsid w:val="00C520C4"/>
    <w:rsid w:val="00C871DE"/>
    <w:rsid w:val="00C91D0D"/>
    <w:rsid w:val="00CA1A51"/>
    <w:rsid w:val="00D768C8"/>
    <w:rsid w:val="00E41C0C"/>
    <w:rsid w:val="00EA6009"/>
    <w:rsid w:val="00EC3700"/>
    <w:rsid w:val="00F14CBC"/>
    <w:rsid w:val="00F70FD8"/>
    <w:rsid w:val="00FB71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1B6F"/>
  <w15:docId w15:val="{D7C008AC-D9AA-44F8-B984-C61A7BFC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spacing w:before="120" w:after="120"/>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0C4"/>
    <w:pPr>
      <w:spacing w:before="0" w:after="160" w:line="256" w:lineRule="auto"/>
      <w:ind w:firstLine="0"/>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20C4"/>
    <w:rPr>
      <w:color w:val="0000FF"/>
      <w:u w:val="single"/>
    </w:rPr>
  </w:style>
  <w:style w:type="character" w:styleId="HTML">
    <w:name w:val="HTML Cite"/>
    <w:uiPriority w:val="99"/>
    <w:semiHidden/>
    <w:unhideWhenUsed/>
    <w:rsid w:val="00C520C4"/>
    <w:rPr>
      <w:rFonts w:ascii="Times New Roman" w:hAnsi="Times New Roman" w:cs="Times New Roman" w:hint="default"/>
      <w:i/>
      <w:iCs/>
    </w:rPr>
  </w:style>
  <w:style w:type="paragraph" w:styleId="a4">
    <w:name w:val="Normal (Web)"/>
    <w:basedOn w:val="a"/>
    <w:semiHidden/>
    <w:unhideWhenUsed/>
    <w:rsid w:val="00C520C4"/>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5">
    <w:name w:val="List Paragraph"/>
    <w:basedOn w:val="a"/>
    <w:uiPriority w:val="34"/>
    <w:qFormat/>
    <w:rsid w:val="00C520C4"/>
    <w:pPr>
      <w:ind w:left="720"/>
      <w:contextualSpacing/>
    </w:pPr>
  </w:style>
  <w:style w:type="paragraph" w:customStyle="1" w:styleId="rvps2">
    <w:name w:val="rvps2"/>
    <w:basedOn w:val="a"/>
    <w:rsid w:val="00C520C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C52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C52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Нормальний текст"/>
    <w:basedOn w:val="a"/>
    <w:rsid w:val="00C520C4"/>
    <w:pPr>
      <w:spacing w:before="120" w:after="0" w:line="240" w:lineRule="auto"/>
      <w:ind w:firstLine="567"/>
    </w:pPr>
    <w:rPr>
      <w:rFonts w:ascii="Antiqua" w:eastAsia="Times New Roman" w:hAnsi="Antiqua" w:cs="Times New Roman"/>
      <w:sz w:val="26"/>
      <w:szCs w:val="20"/>
      <w:lang w:eastAsia="ru-RU"/>
    </w:rPr>
  </w:style>
  <w:style w:type="character" w:customStyle="1" w:styleId="rvts0">
    <w:name w:val="rvts0"/>
    <w:basedOn w:val="a0"/>
    <w:rsid w:val="00C520C4"/>
  </w:style>
  <w:style w:type="paragraph" w:styleId="a7">
    <w:name w:val="header"/>
    <w:basedOn w:val="a"/>
    <w:link w:val="a8"/>
    <w:uiPriority w:val="99"/>
    <w:unhideWhenUsed/>
    <w:rsid w:val="000B68B6"/>
    <w:pPr>
      <w:widowControl w:val="0"/>
      <w:tabs>
        <w:tab w:val="center" w:pos="4819"/>
        <w:tab w:val="right" w:pos="9639"/>
      </w:tabs>
      <w:spacing w:before="120" w:after="120" w:line="240" w:lineRule="auto"/>
    </w:pPr>
    <w:rPr>
      <w:rFonts w:ascii="Courier New" w:eastAsia="Courier New" w:hAnsi="Courier New" w:cs="Courier New"/>
      <w:color w:val="000000"/>
      <w:sz w:val="24"/>
      <w:szCs w:val="24"/>
      <w:lang w:eastAsia="uk-UA"/>
    </w:rPr>
  </w:style>
  <w:style w:type="character" w:customStyle="1" w:styleId="a8">
    <w:name w:val="Верхний колонтитул Знак"/>
    <w:basedOn w:val="a0"/>
    <w:link w:val="a7"/>
    <w:uiPriority w:val="99"/>
    <w:rsid w:val="000B68B6"/>
    <w:rPr>
      <w:rFonts w:ascii="Courier New" w:eastAsia="Courier New" w:hAnsi="Courier New" w:cs="Courier New"/>
      <w:color w:val="000000"/>
      <w:sz w:val="24"/>
      <w:szCs w:val="24"/>
      <w:lang w:eastAsia="uk-UA"/>
    </w:rPr>
  </w:style>
  <w:style w:type="paragraph" w:styleId="a9">
    <w:name w:val="Balloon Text"/>
    <w:basedOn w:val="a"/>
    <w:link w:val="aa"/>
    <w:uiPriority w:val="99"/>
    <w:semiHidden/>
    <w:unhideWhenUsed/>
    <w:rsid w:val="002A370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A3705"/>
    <w:rPr>
      <w:rFonts w:ascii="Segoe UI" w:hAnsi="Segoe UI" w:cs="Segoe UI"/>
      <w:sz w:val="18"/>
      <w:szCs w:val="18"/>
    </w:rPr>
  </w:style>
  <w:style w:type="character" w:customStyle="1" w:styleId="ab">
    <w:name w:val="Основной текст Знак"/>
    <w:link w:val="ac"/>
    <w:rsid w:val="004A36D6"/>
    <w:rPr>
      <w:sz w:val="27"/>
      <w:szCs w:val="27"/>
      <w:shd w:val="clear" w:color="auto" w:fill="FFFFFF"/>
    </w:rPr>
  </w:style>
  <w:style w:type="paragraph" w:styleId="ac">
    <w:name w:val="Body Text"/>
    <w:basedOn w:val="a"/>
    <w:link w:val="ab"/>
    <w:rsid w:val="004A36D6"/>
    <w:pPr>
      <w:shd w:val="clear" w:color="auto" w:fill="FFFFFF"/>
      <w:spacing w:before="120" w:after="300" w:line="322" w:lineRule="exact"/>
      <w:jc w:val="both"/>
    </w:pPr>
    <w:rPr>
      <w:rFonts w:ascii="Times New Roman" w:hAnsi="Times New Roman"/>
      <w:sz w:val="27"/>
      <w:szCs w:val="27"/>
    </w:rPr>
  </w:style>
  <w:style w:type="character" w:customStyle="1" w:styleId="1">
    <w:name w:val="Основной текст Знак1"/>
    <w:basedOn w:val="a0"/>
    <w:uiPriority w:val="99"/>
    <w:semiHidden/>
    <w:rsid w:val="004A36D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7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0.rada.gov.ua/laws/show/1893-98-%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viya.gerlyak@oblprok.lviv.ua" TargetMode="External"/><Relationship Id="rId5" Type="http://schemas.openxmlformats.org/officeDocument/2006/relationships/hyperlink" Target="https://zakon.rada.gov.ua/laws/show/1682-1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5098</Words>
  <Characters>2907</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2024-02-29T07:56:00Z</cp:lastPrinted>
  <dcterms:created xsi:type="dcterms:W3CDTF">2024-05-02T07:55:00Z</dcterms:created>
  <dcterms:modified xsi:type="dcterms:W3CDTF">2024-06-17T14:51:00Z</dcterms:modified>
</cp:coreProperties>
</file>