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ОПИС </w:t>
      </w:r>
      <w:r w:rsidR="00034BD9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ТИМЧАСОВО 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A02649" w:rsidRPr="003832CC" w:rsidRDefault="00A02649" w:rsidP="00A02649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7E0220" w:rsidRDefault="00A02649" w:rsidP="00A02649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Головний спеціаліст</w:t>
      </w: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відділу </w:t>
      </w:r>
      <w:r w:rsidR="007E0220">
        <w:rPr>
          <w:rFonts w:ascii="Times New Roman" w:hAnsi="Times New Roman"/>
          <w:b/>
          <w:bCs/>
          <w:spacing w:val="-2"/>
          <w:sz w:val="28"/>
          <w:szCs w:val="28"/>
        </w:rPr>
        <w:t>інформаційної політики</w:t>
      </w: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:rsidR="00A02649" w:rsidRPr="003832CC" w:rsidRDefault="00A02649" w:rsidP="00A026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>Львівської обласної прокуратури</w:t>
      </w:r>
      <w:r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49" w:rsidRPr="00052F6D" w:rsidRDefault="00A02649" w:rsidP="00A026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A02649" w:rsidRPr="00052F6D" w:rsidTr="004C418E">
        <w:tc>
          <w:tcPr>
            <w:tcW w:w="9292" w:type="dxa"/>
            <w:gridSpan w:val="3"/>
            <w:vAlign w:val="center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A02649" w:rsidRPr="00052F6D" w:rsidTr="007E0220">
        <w:trPr>
          <w:trHeight w:val="699"/>
        </w:trPr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7E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0220" w:rsidRPr="00EE0EA3">
              <w:rPr>
                <w:rFonts w:ascii="Times New Roman" w:hAnsi="Times New Roman"/>
                <w:kern w:val="16"/>
                <w:sz w:val="24"/>
                <w:szCs w:val="24"/>
              </w:rPr>
              <w:t>абезпечення виконання вимог наказів</w:t>
            </w:r>
            <w:r w:rsidR="007E0220">
              <w:rPr>
                <w:rFonts w:ascii="Times New Roman" w:hAnsi="Times New Roman"/>
                <w:kern w:val="16"/>
                <w:sz w:val="24"/>
                <w:szCs w:val="24"/>
              </w:rPr>
              <w:t>, завдань і доручень керівництва Львівської обласної прокуратури</w:t>
            </w: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2649" w:rsidRPr="00393C74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E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у виконанні організаційних, програмних і технічних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2649" w:rsidRPr="00393C74" w:rsidRDefault="0048212B" w:rsidP="004C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3</w:t>
            </w:r>
            <w:r w:rsidR="00A02649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. </w:t>
            </w:r>
            <w:r w:rsidR="007E022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П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 xml:space="preserve">ідготовка інформаційних повідомлень для розміщення на офіційному </w:t>
            </w:r>
            <w:proofErr w:type="spellStart"/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вебсайті</w:t>
            </w:r>
            <w:proofErr w:type="spellEnd"/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 xml:space="preserve"> Львівської обласної прокуратури за матеріалами структурних підрозділів Львівської обласної прокуратури, прокуратур усіх рівнів</w:t>
            </w:r>
            <w:r w:rsidR="00A02649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;</w:t>
            </w:r>
          </w:p>
          <w:p w:rsidR="00A02649" w:rsidRPr="00393C74" w:rsidRDefault="0048212B" w:rsidP="004C418E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eastAsia="ru-RU"/>
              </w:rPr>
              <w:t>4</w:t>
            </w:r>
            <w:r w:rsidR="00A02649" w:rsidRPr="00393C74">
              <w:rPr>
                <w:lang w:eastAsia="ru-RU"/>
              </w:rPr>
              <w:t xml:space="preserve">. </w:t>
            </w:r>
            <w:r w:rsidR="007E0220">
              <w:rPr>
                <w:lang w:eastAsia="ru-RU"/>
              </w:rPr>
              <w:t>З</w:t>
            </w:r>
            <w:r w:rsidR="007E0220" w:rsidRPr="00EE0EA3">
              <w:t xml:space="preserve">дійснення інформаційного наповнення рубрики «Новини та події» офіційного </w:t>
            </w:r>
            <w:proofErr w:type="spellStart"/>
            <w:r w:rsidR="007E0220" w:rsidRPr="00EE0EA3">
              <w:t>вебсайту</w:t>
            </w:r>
            <w:proofErr w:type="spellEnd"/>
            <w:r w:rsidR="007E0220" w:rsidRPr="00EE0EA3">
              <w:t xml:space="preserve"> Львівської обласної прокуратури, а також офіційних сторінок Львівської обласної прокуратури в соціальних мережах «</w:t>
            </w:r>
            <w:proofErr w:type="spellStart"/>
            <w:r w:rsidR="007E0220" w:rsidRPr="00EE0EA3">
              <w:t>Facebook</w:t>
            </w:r>
            <w:proofErr w:type="spellEnd"/>
            <w:r w:rsidR="007E0220" w:rsidRPr="00EE0EA3">
              <w:t>», «</w:t>
            </w:r>
            <w:proofErr w:type="spellStart"/>
            <w:r w:rsidR="007E0220" w:rsidRPr="00EE0EA3">
              <w:t>Telegram</w:t>
            </w:r>
            <w:proofErr w:type="spellEnd"/>
            <w:r w:rsidR="007E0220" w:rsidRPr="00EE0EA3">
              <w:t xml:space="preserve">» та </w:t>
            </w:r>
            <w:proofErr w:type="spellStart"/>
            <w:r w:rsidR="007E0220" w:rsidRPr="00EE0EA3">
              <w:t>відеохостингу</w:t>
            </w:r>
            <w:proofErr w:type="spellEnd"/>
            <w:r w:rsidR="007E0220" w:rsidRPr="00EE0EA3">
              <w:t xml:space="preserve"> «</w:t>
            </w:r>
            <w:proofErr w:type="spellStart"/>
            <w:r w:rsidR="007E0220" w:rsidRPr="00EE0EA3">
              <w:t>YouTube</w:t>
            </w:r>
            <w:proofErr w:type="spellEnd"/>
            <w:r w:rsidR="007E0220">
              <w:t>»;</w:t>
            </w:r>
          </w:p>
          <w:p w:rsidR="00A02649" w:rsidRPr="00393C74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5</w:t>
            </w:r>
            <w:r w:rsidR="00A02649" w:rsidRPr="00393C74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. </w:t>
            </w:r>
            <w:r w:rsidR="007E0220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У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часть у здійсненні моніторингу українських та іноземних (англомовних) ЗМІ щодо висвітлення діяльності органів прокуратури, їх посадових осіб, інших правоохоронних органів, органів державної влади, а також повідомлень про злочини, порушення законів або іншої інформації про події, які набули суспільного значення чи резонансу</w:t>
            </w:r>
            <w:r w:rsidR="007E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ивчення і підготовка аналітичних матеріалів щодо висвітлення у ЗМІ діяльності органів прокуратури, їх посадових осіб, проведених ними публічних заходів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П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ідбір інформаційних матеріалів, публікацій, виступів у ЗМІ відповідно до доручень, наданих керівництвом Відділу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несення відомостей до ІАС «ОСОП» та інформаційної системи «Система електронного документообігу органів прокуратури України»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E0220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="007E0220" w:rsidRPr="00EE0EA3">
              <w:rPr>
                <w:rFonts w:ascii="Times New Roman" w:eastAsia="Times New Roman" w:hAnsi="Times New Roman"/>
                <w:sz w:val="24"/>
                <w:szCs w:val="24"/>
              </w:rPr>
              <w:t>едення обліку проведеної роботи, накопичення і систематизація необхідних інформаційних матеріалів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A02649" w:rsidRPr="00052F6D" w:rsidRDefault="007E0220" w:rsidP="0048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8212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E0EA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8212B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EE0EA3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иконання інших завдань та </w:t>
            </w:r>
            <w:r w:rsidRPr="00EE0EA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службових доручень начальника Відділу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A02649" w:rsidRPr="00052F6D" w:rsidTr="004C418E">
        <w:trPr>
          <w:trHeight w:val="1197"/>
        </w:trPr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3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Строково, </w:t>
            </w:r>
            <w:r w:rsidR="00034BD9" w:rsidRPr="00034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час перебування </w:t>
            </w:r>
            <w:r w:rsidR="00034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основного працівника</w:t>
            </w:r>
            <w:r w:rsidR="00034BD9" w:rsidRPr="00034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відпустці для догляду за дитиною до досягнення нею трирічного віку</w:t>
            </w:r>
            <w:r w:rsidR="00034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або</w:t>
            </w:r>
            <w:r w:rsidR="00034BD9" w:rsidRPr="0003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призначення переможця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 xml:space="preserve"> конкурсу, або спливу 12-місячного терміну з дня припинення чи скасування воєнного стану.</w:t>
            </w:r>
          </w:p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5A1235">
              <w:t>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1" w:name="n25"/>
            <w:bookmarkEnd w:id="1"/>
            <w:r w:rsidRPr="005A1235">
              <w:t>громадянина України;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7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A02649" w:rsidRPr="005A1235" w:rsidRDefault="00A02649" w:rsidP="004C418E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A02649" w:rsidRDefault="00A02649" w:rsidP="004C418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B307E6" w:rsidRDefault="00B307E6" w:rsidP="00B307E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E566F5">
              <w:rPr>
                <w:b/>
                <w:bCs/>
              </w:rPr>
              <w:t>до 10</w:t>
            </w:r>
            <w:bookmarkStart w:id="4" w:name="_GoBack"/>
            <w:bookmarkEnd w:id="4"/>
            <w:r w:rsidRPr="005A1235">
              <w:rPr>
                <w:b/>
                <w:bCs/>
              </w:rPr>
              <w:t xml:space="preserve"> </w:t>
            </w:r>
            <w:r w:rsidR="00076EC0">
              <w:rPr>
                <w:b/>
                <w:bCs/>
              </w:rPr>
              <w:t>січня 2023</w:t>
            </w:r>
            <w:r w:rsidRPr="005A1235">
              <w:rPr>
                <w:b/>
                <w:bCs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8" w:history="1">
              <w:r w:rsidRPr="005C1FA8">
                <w:rPr>
                  <w:rStyle w:val="a3"/>
                </w:rPr>
                <w:t>kadru@oblprok.lviv.ua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7E0220" w:rsidRPr="005A1235" w:rsidRDefault="007E0220" w:rsidP="007E0220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right="142"/>
              <w:jc w:val="both"/>
            </w:pPr>
          </w:p>
        </w:tc>
      </w:tr>
      <w:tr w:rsidR="00A02649" w:rsidRPr="00052F6D" w:rsidTr="004C418E">
        <w:tc>
          <w:tcPr>
            <w:tcW w:w="3330" w:type="dxa"/>
            <w:gridSpan w:val="2"/>
          </w:tcPr>
          <w:p w:rsidR="00A02649" w:rsidRPr="00FD4558" w:rsidRDefault="00A02649" w:rsidP="004C41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A02649" w:rsidRPr="00407B2C" w:rsidRDefault="00A02649" w:rsidP="004C418E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A02649" w:rsidRPr="00685B5C" w:rsidRDefault="00A02649" w:rsidP="004C418E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A02649" w:rsidRPr="00314D12" w:rsidRDefault="008727EE" w:rsidP="004C418E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kadru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A02649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A02649" w:rsidRPr="00052F6D" w:rsidTr="004C418E">
        <w:tc>
          <w:tcPr>
            <w:tcW w:w="9292" w:type="dxa"/>
            <w:gridSpan w:val="3"/>
            <w:vAlign w:val="center"/>
          </w:tcPr>
          <w:p w:rsidR="0048212B" w:rsidRDefault="0048212B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A02649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A02649" w:rsidRPr="00052F6D" w:rsidTr="004C418E"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55" w:type="dxa"/>
          </w:tcPr>
          <w:p w:rsidR="00A02649" w:rsidRPr="00052F6D" w:rsidRDefault="007E0220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вміння визначати заінтересовані і впливові сторони та розбудовувати партнерські відносини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E02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ефективно взаємодіяти – дослухатися, сприймати та викладати думку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C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вміння публічно виступати перед аудиторією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2649" w:rsidRPr="00052F6D" w:rsidRDefault="00A02649" w:rsidP="00CC4D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C4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переконувати інших за допомогою аргументів та послідовної комунікації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02649" w:rsidRPr="00052F6D" w:rsidTr="0048212B">
        <w:trPr>
          <w:trHeight w:val="216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8212B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48212B" w:rsidRPr="00052F6D" w:rsidTr="004C418E">
        <w:trPr>
          <w:trHeight w:val="600"/>
        </w:trPr>
        <w:tc>
          <w:tcPr>
            <w:tcW w:w="675" w:type="dxa"/>
          </w:tcPr>
          <w:p w:rsidR="0048212B" w:rsidRPr="00052F6D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</w:tcPr>
          <w:p w:rsidR="0048212B" w:rsidRPr="00052F6D" w:rsidRDefault="0048212B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Креативність</w:t>
            </w:r>
          </w:p>
        </w:tc>
        <w:tc>
          <w:tcPr>
            <w:tcW w:w="5962" w:type="dxa"/>
          </w:tcPr>
          <w:p w:rsidR="0048212B" w:rsidRDefault="0048212B" w:rsidP="0048212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схильність до новаторства, винахідливості, експериментів;</w:t>
            </w:r>
          </w:p>
          <w:p w:rsidR="0048212B" w:rsidRDefault="0048212B" w:rsidP="0048212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критичне ставлення до існуючих процесів та самостійність суджень;</w:t>
            </w:r>
          </w:p>
          <w:p w:rsidR="0048212B" w:rsidRPr="0048212B" w:rsidRDefault="0048212B" w:rsidP="0048212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здатність виходити на рамки звичних уявлень та бачити проблему під інших кутом зору.</w:t>
            </w:r>
          </w:p>
          <w:p w:rsidR="0048212B" w:rsidRPr="00052F6D" w:rsidRDefault="0048212B" w:rsidP="004C41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649" w:rsidRPr="00052F6D" w:rsidTr="004C418E">
        <w:tc>
          <w:tcPr>
            <w:tcW w:w="9292" w:type="dxa"/>
            <w:gridSpan w:val="3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48212B" w:rsidRDefault="0048212B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02649" w:rsidRPr="00052F6D" w:rsidTr="004C418E">
        <w:trPr>
          <w:trHeight w:val="222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A02649" w:rsidRPr="00052F6D" w:rsidRDefault="00A02649" w:rsidP="004C4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02649" w:rsidRPr="00052F6D" w:rsidTr="004C418E">
        <w:trPr>
          <w:trHeight w:val="144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A02649" w:rsidRPr="00052F6D" w:rsidTr="0048212B">
        <w:trPr>
          <w:trHeight w:val="737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6D">
              <w:rPr>
                <w:rFonts w:ascii="Times New Roman" w:hAnsi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A02649" w:rsidRPr="00052F6D" w:rsidRDefault="00A02649" w:rsidP="004C41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A02649" w:rsidRPr="00052F6D" w:rsidRDefault="00A02649" w:rsidP="004C418E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прокуратуру»;</w:t>
            </w:r>
          </w:p>
          <w:p w:rsidR="00A02649" w:rsidRPr="00052F6D" w:rsidRDefault="00A02649" w:rsidP="00CC4DCB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звернення громадян»;</w:t>
            </w:r>
          </w:p>
          <w:p w:rsidR="00A02649" w:rsidRPr="00CC4DCB" w:rsidRDefault="00A02649" w:rsidP="00CC4DCB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4DCB">
              <w:rPr>
                <w:rFonts w:ascii="Times New Roman" w:hAnsi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A02649" w:rsidRPr="00CC4DCB" w:rsidRDefault="00A02649" w:rsidP="00CC4DCB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DCB">
              <w:rPr>
                <w:rFonts w:ascii="Times New Roman" w:hAnsi="Times New Roman"/>
                <w:sz w:val="24"/>
                <w:szCs w:val="24"/>
              </w:rPr>
              <w:t xml:space="preserve">- Закону України «Про </w:t>
            </w:r>
            <w:r w:rsidR="00CC4DCB" w:rsidRPr="00CC4DCB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r w:rsidRPr="00CC4DC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0" w:history="1">
              <w:r w:rsidRPr="00CC4DCB">
                <w:rPr>
                  <w:rStyle w:val="a3"/>
                  <w:color w:val="auto"/>
                  <w:u w:val="none"/>
                </w:rPr>
                <w:t>Закон України «Про телебачення і радіомовлення»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1" w:history="1">
              <w:r w:rsidRPr="00CC4DCB">
                <w:rPr>
                  <w:rStyle w:val="a3"/>
                  <w:color w:val="auto"/>
                  <w:u w:val="none"/>
                </w:rPr>
                <w:t>Закон України «Про друковані засоби масової інформації (пресу) в Україні»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2" w:history="1">
              <w:r w:rsidRPr="00CC4DCB">
                <w:rPr>
                  <w:rStyle w:val="a3"/>
                  <w:color w:val="auto"/>
                  <w:u w:val="none"/>
                </w:rPr>
                <w:t>Постанова Кабінету Міністрів України Про державну реєстрацію друкованих засобів масової інформації, інформаційних агентств та розміри реєстраційних зборів від 17 листопада 1997 р. N 1287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3" w:history="1">
              <w:r w:rsidRPr="00CC4DCB">
                <w:rPr>
                  <w:rStyle w:val="a3"/>
                  <w:color w:val="auto"/>
                  <w:u w:val="none"/>
                </w:rPr>
                <w:t xml:space="preserve">Наказ Міністерства юстиції Про затвердження </w:t>
              </w:r>
              <w:r>
                <w:rPr>
                  <w:rStyle w:val="a3"/>
                  <w:color w:val="auto"/>
                  <w:u w:val="none"/>
                </w:rPr>
                <w:t xml:space="preserve">- </w:t>
              </w:r>
              <w:r w:rsidRPr="00CC4DCB">
                <w:rPr>
                  <w:rStyle w:val="a3"/>
                  <w:color w:val="auto"/>
                  <w:u w:val="none"/>
                </w:rPr>
                <w:t>Положення про державну реєстрацію друкованих засобів масової інформації в Україні та Положення про державну реєстрацію інформаційних агентств як суб'єктів інформаційної діяльності від 21.02.2006  N 12/5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a4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 xml:space="preserve">- </w:t>
            </w:r>
            <w:hyperlink r:id="rId14" w:history="1">
              <w:r w:rsidRPr="00CC4DCB">
                <w:rPr>
                  <w:rStyle w:val="a3"/>
                  <w:color w:val="auto"/>
                  <w:u w:val="none"/>
                </w:rPr>
                <w:t xml:space="preserve">Закон </w:t>
              </w:r>
              <w:proofErr w:type="spellStart"/>
              <w:r w:rsidRPr="00CC4DCB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  <w:r w:rsidRPr="00CC4DCB">
                <w:rPr>
                  <w:rStyle w:val="a3"/>
                  <w:color w:val="auto"/>
                  <w:u w:val="none"/>
                </w:rPr>
                <w:t xml:space="preserve"> «Про </w:t>
              </w:r>
              <w:proofErr w:type="spellStart"/>
              <w:r w:rsidRPr="00CC4DCB">
                <w:rPr>
                  <w:rStyle w:val="a3"/>
                  <w:color w:val="auto"/>
                  <w:u w:val="none"/>
                </w:rPr>
                <w:t>інформаційні</w:t>
              </w:r>
              <w:proofErr w:type="spellEnd"/>
              <w:r w:rsidRPr="00CC4DCB">
                <w:rPr>
                  <w:rStyle w:val="a3"/>
                  <w:color w:val="auto"/>
                  <w:u w:val="none"/>
                </w:rPr>
                <w:t xml:space="preserve"> агентства»</w:t>
              </w:r>
              <w:r w:rsidR="0048212B">
                <w:rPr>
                  <w:rStyle w:val="a3"/>
                  <w:color w:val="auto"/>
                  <w:u w:val="none"/>
                  <w:lang w:val="uk-UA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lastRenderedPageBreak/>
              <w:t xml:space="preserve">- </w:t>
            </w:r>
            <w:hyperlink r:id="rId15" w:history="1">
              <w:r w:rsidRPr="00CC4DCB">
                <w:rPr>
                  <w:rStyle w:val="a3"/>
                  <w:color w:val="auto"/>
                  <w:u w:val="none"/>
                </w:rPr>
                <w:t>Закон України «Про державну підтримку засобів масової інформації та соціальний захист журналістів»</w:t>
              </w:r>
              <w:r w:rsidR="0048212B">
                <w:rPr>
                  <w:rStyle w:val="a3"/>
                  <w:color w:val="auto"/>
                  <w:u w:val="none"/>
                </w:rPr>
                <w:t>;</w:t>
              </w:r>
              <w:r w:rsidRPr="00CC4DCB">
                <w:rPr>
                  <w:rStyle w:val="a3"/>
                  <w:color w:val="auto"/>
                  <w:u w:val="none"/>
                </w:rPr>
                <w:t> 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6" w:history="1">
              <w:r w:rsidRPr="00CC4DCB">
                <w:rPr>
                  <w:rStyle w:val="a3"/>
                  <w:color w:val="auto"/>
                  <w:u w:val="none"/>
                </w:rPr>
                <w:t xml:space="preserve">Закон України «Про порядок висвітлення діяльності органів державної влади та органів місцевого самоврядування в Україні засобами масової інформації» </w:t>
              </w:r>
            </w:hyperlink>
          </w:p>
          <w:p w:rsidR="00CC4DCB" w:rsidRPr="00CC4DCB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7" w:history="1">
              <w:r w:rsidRPr="00CC4DCB">
                <w:rPr>
                  <w:rStyle w:val="a3"/>
                  <w:color w:val="auto"/>
                  <w:u w:val="none"/>
                </w:rPr>
                <w:t>Кримінальний кодекс України</w:t>
              </w:r>
            </w:hyperlink>
            <w:r w:rsidR="0048212B">
              <w:t>;</w:t>
            </w:r>
          </w:p>
          <w:p w:rsidR="00A02649" w:rsidRDefault="00CC4DC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8" w:history="1">
              <w:r w:rsidRPr="00CC4DCB">
                <w:rPr>
                  <w:rStyle w:val="a3"/>
                  <w:color w:val="auto"/>
                  <w:u w:val="none"/>
                </w:rPr>
                <w:t>Закон України «Про авторське право і суміжні права»</w:t>
              </w:r>
            </w:hyperlink>
            <w:r w:rsidR="0048212B">
              <w:t>;</w:t>
            </w:r>
          </w:p>
          <w:p w:rsidR="0048212B" w:rsidRPr="00052F6D" w:rsidRDefault="0048212B" w:rsidP="00CC4DCB">
            <w:pPr>
              <w:pStyle w:val="xfmc1"/>
              <w:spacing w:before="0" w:beforeAutospacing="0" w:after="0" w:afterAutospacing="0"/>
              <w:jc w:val="both"/>
            </w:pPr>
            <w:r>
              <w:t xml:space="preserve">- </w:t>
            </w:r>
            <w:hyperlink r:id="rId19" w:history="1">
              <w:r w:rsidRPr="0048212B">
                <w:rPr>
                  <w:rStyle w:val="a3"/>
                  <w:color w:val="auto"/>
                  <w:u w:val="none"/>
                </w:rPr>
                <w:t>Роз'яснення Мінюсту України щодо законодавства у сфері діяльності журналістів</w:t>
              </w:r>
            </w:hyperlink>
            <w:r w:rsidRPr="0048212B">
              <w:t>.</w:t>
            </w:r>
          </w:p>
        </w:tc>
      </w:tr>
      <w:tr w:rsidR="00A02649" w:rsidRPr="00052F6D" w:rsidTr="004C418E">
        <w:trPr>
          <w:trHeight w:val="630"/>
        </w:trPr>
        <w:tc>
          <w:tcPr>
            <w:tcW w:w="67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6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Практичні знання у сфері </w:t>
            </w:r>
          </w:p>
        </w:tc>
        <w:tc>
          <w:tcPr>
            <w:tcW w:w="5962" w:type="dxa"/>
          </w:tcPr>
          <w:p w:rsidR="00A02649" w:rsidRPr="00CC4DCB" w:rsidRDefault="00CC4DCB" w:rsidP="00CC4D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DC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:rsidR="00CC4DCB" w:rsidRPr="00CC4DCB" w:rsidRDefault="00CC4DCB" w:rsidP="00CC4DC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інформаційної політики.</w:t>
            </w:r>
          </w:p>
          <w:p w:rsidR="00A02649" w:rsidRPr="00052F6D" w:rsidRDefault="00A02649" w:rsidP="004C4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2649" w:rsidRPr="00052F6D" w:rsidRDefault="00A02649" w:rsidP="00A02649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A02649" w:rsidRPr="00052F6D" w:rsidRDefault="00A02649" w:rsidP="00A0264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DE8" w:rsidRPr="00A02649" w:rsidRDefault="004F3DE8">
      <w:pPr>
        <w:rPr>
          <w:lang w:val="ru-RU"/>
        </w:rPr>
      </w:pPr>
    </w:p>
    <w:sectPr w:rsidR="004F3DE8" w:rsidRPr="00A02649" w:rsidSect="0048212B">
      <w:headerReference w:type="default" r:id="rId2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EE" w:rsidRDefault="008727EE" w:rsidP="0048212B">
      <w:pPr>
        <w:spacing w:after="0" w:line="240" w:lineRule="auto"/>
      </w:pPr>
      <w:r>
        <w:separator/>
      </w:r>
    </w:p>
  </w:endnote>
  <w:endnote w:type="continuationSeparator" w:id="0">
    <w:p w:rsidR="008727EE" w:rsidRDefault="008727EE" w:rsidP="0048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EE" w:rsidRDefault="008727EE" w:rsidP="0048212B">
      <w:pPr>
        <w:spacing w:after="0" w:line="240" w:lineRule="auto"/>
      </w:pPr>
      <w:r>
        <w:separator/>
      </w:r>
    </w:p>
  </w:footnote>
  <w:footnote w:type="continuationSeparator" w:id="0">
    <w:p w:rsidR="008727EE" w:rsidRDefault="008727EE" w:rsidP="0048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922354"/>
      <w:docPartObj>
        <w:docPartGallery w:val="Page Numbers (Top of Page)"/>
        <w:docPartUnique/>
      </w:docPartObj>
    </w:sdtPr>
    <w:sdtEndPr/>
    <w:sdtContent>
      <w:p w:rsidR="0048212B" w:rsidRDefault="004821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6F5" w:rsidRPr="00E566F5">
          <w:rPr>
            <w:noProof/>
            <w:lang w:val="ru-RU"/>
          </w:rPr>
          <w:t>4</w:t>
        </w:r>
        <w:r>
          <w:fldChar w:fldCharType="end"/>
        </w:r>
      </w:p>
    </w:sdtContent>
  </w:sdt>
  <w:p w:rsidR="0048212B" w:rsidRDefault="004821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ED549B"/>
    <w:multiLevelType w:val="hybridMultilevel"/>
    <w:tmpl w:val="60F638A2"/>
    <w:lvl w:ilvl="0" w:tplc="ED3E11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6957"/>
    <w:multiLevelType w:val="hybridMultilevel"/>
    <w:tmpl w:val="366E9DEC"/>
    <w:lvl w:ilvl="0" w:tplc="22789D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52E"/>
    <w:multiLevelType w:val="hybridMultilevel"/>
    <w:tmpl w:val="D3829942"/>
    <w:lvl w:ilvl="0" w:tplc="43CEB5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63"/>
    <w:rsid w:val="00034BD9"/>
    <w:rsid w:val="00076EC0"/>
    <w:rsid w:val="001966F1"/>
    <w:rsid w:val="002E2603"/>
    <w:rsid w:val="00322304"/>
    <w:rsid w:val="0048212B"/>
    <w:rsid w:val="004F3DE8"/>
    <w:rsid w:val="00540255"/>
    <w:rsid w:val="006F7963"/>
    <w:rsid w:val="007E0220"/>
    <w:rsid w:val="008727EE"/>
    <w:rsid w:val="009D5EF5"/>
    <w:rsid w:val="00A02649"/>
    <w:rsid w:val="00B307E6"/>
    <w:rsid w:val="00CC4DCB"/>
    <w:rsid w:val="00E5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AB89"/>
  <w15:chartTrackingRefBased/>
  <w15:docId w15:val="{E0D42C70-3389-4C2B-8E17-DC23442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49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649"/>
    <w:rPr>
      <w:color w:val="0000FF"/>
      <w:u w:val="single"/>
    </w:rPr>
  </w:style>
  <w:style w:type="paragraph" w:customStyle="1" w:styleId="rvps2">
    <w:name w:val="rvps2"/>
    <w:basedOn w:val="a"/>
    <w:rsid w:val="00A0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A026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A02649"/>
  </w:style>
  <w:style w:type="paragraph" w:customStyle="1" w:styleId="xfmc1">
    <w:name w:val="xfmc1"/>
    <w:basedOn w:val="a"/>
    <w:rsid w:val="00CC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C4D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4DC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21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212B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48212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212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@oblprok.lviv.ua" TargetMode="External"/><Relationship Id="rId13" Type="http://schemas.openxmlformats.org/officeDocument/2006/relationships/hyperlink" Target="http://zakon2.rada.gov.ua/laws/show/z0173-06" TargetMode="External"/><Relationship Id="rId18" Type="http://schemas.openxmlformats.org/officeDocument/2006/relationships/hyperlink" Target="http://zakon1.rada.gov.ua/laws/show/3792-1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hyperlink" Target="http://zakon2.rada.gov.ua/laws/show/1287-97-%D0%BF" TargetMode="External"/><Relationship Id="rId17" Type="http://schemas.openxmlformats.org/officeDocument/2006/relationships/hyperlink" Target="http://zakon4.rada.gov.ua/laws/show/2341-14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1.rada.gov.ua/laws/show/539/97-%D0%B2%D1%8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kip.gov.ua/content/%20http:/zakon2.rada.gov.ua/laws/show/2782-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1.rada.gov.ua/laws/show/540/97-%D0%B2%D1%80" TargetMode="External"/><Relationship Id="rId10" Type="http://schemas.openxmlformats.org/officeDocument/2006/relationships/hyperlink" Target="http://zakon2.rada.gov.ua/laws/show/3759-12" TargetMode="External"/><Relationship Id="rId19" Type="http://schemas.openxmlformats.org/officeDocument/2006/relationships/hyperlink" Target="http://zakon1.rada.gov.ua/laws/show/n0062323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u@oblprok.lviv.ua" TargetMode="External"/><Relationship Id="rId14" Type="http://schemas.openxmlformats.org/officeDocument/2006/relationships/hyperlink" Target="http://zakon2.rada.gov.ua/laws/show/74/95%D0%B2%D1%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4997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2022-09-19T09:57:00Z</cp:lastPrinted>
  <dcterms:created xsi:type="dcterms:W3CDTF">2022-09-19T10:01:00Z</dcterms:created>
  <dcterms:modified xsi:type="dcterms:W3CDTF">2023-01-03T08:01:00Z</dcterms:modified>
</cp:coreProperties>
</file>